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BC0902" w14:textId="2BBCCD2F" w:rsidR="00352548" w:rsidRPr="00D816B6" w:rsidRDefault="00352548" w:rsidP="00D861E6">
      <w:pPr>
        <w:widowControl/>
        <w:suppressAutoHyphens/>
        <w:spacing w:after="120"/>
        <w:jc w:val="both"/>
        <w:rPr>
          <w:rFonts w:eastAsia="MS Mincho" w:cs="Times New Roman"/>
          <w:bCs/>
        </w:rPr>
      </w:pPr>
    </w:p>
    <w:tbl>
      <w:tblPr>
        <w:tblW w:w="109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22"/>
        <w:gridCol w:w="543"/>
        <w:gridCol w:w="425"/>
        <w:gridCol w:w="465"/>
        <w:gridCol w:w="414"/>
        <w:gridCol w:w="172"/>
        <w:gridCol w:w="187"/>
        <w:gridCol w:w="383"/>
        <w:gridCol w:w="554"/>
        <w:gridCol w:w="172"/>
        <w:gridCol w:w="118"/>
        <w:gridCol w:w="151"/>
        <w:gridCol w:w="300"/>
        <w:gridCol w:w="353"/>
        <w:gridCol w:w="217"/>
        <w:gridCol w:w="570"/>
        <w:gridCol w:w="115"/>
        <w:gridCol w:w="115"/>
        <w:gridCol w:w="419"/>
        <w:gridCol w:w="115"/>
        <w:gridCol w:w="405"/>
        <w:gridCol w:w="115"/>
        <w:gridCol w:w="266"/>
        <w:gridCol w:w="304"/>
        <w:gridCol w:w="317"/>
        <w:gridCol w:w="253"/>
        <w:gridCol w:w="570"/>
        <w:gridCol w:w="172"/>
        <w:gridCol w:w="1422"/>
        <w:gridCol w:w="10"/>
      </w:tblGrid>
      <w:tr w:rsidR="00352548" w:rsidRPr="00D816B6" w14:paraId="51A33AFD" w14:textId="77777777" w:rsidTr="75298C72">
        <w:trPr>
          <w:gridAfter w:val="1"/>
          <w:wAfter w:w="10" w:type="dxa"/>
          <w:trHeight w:val="3960"/>
          <w:jc w:val="center"/>
        </w:trPr>
        <w:tc>
          <w:tcPr>
            <w:tcW w:w="6461" w:type="dxa"/>
            <w:gridSpan w:val="17"/>
          </w:tcPr>
          <w:p w14:paraId="53B23D1C" w14:textId="77777777" w:rsidR="00352548" w:rsidRPr="00D816B6" w:rsidRDefault="00352548" w:rsidP="0012481E">
            <w:pPr>
              <w:spacing w:line="240" w:lineRule="auto"/>
              <w:ind w:left="29"/>
              <w:rPr>
                <w:rFonts w:eastAsia="Calibri" w:cs="Times New Roman"/>
                <w:color w:val="000000"/>
              </w:rPr>
            </w:pPr>
            <w:bookmarkStart w:id="0" w:name="t1"/>
            <w:r w:rsidRPr="00D816B6">
              <w:rPr>
                <w:rFonts w:eastAsia="Calibri" w:cs="Times New Roman"/>
                <w:b/>
                <w:color w:val="000000"/>
              </w:rPr>
              <w:t>Nazwa projektu</w:t>
            </w:r>
          </w:p>
          <w:p w14:paraId="77DF3B87" w14:textId="77777777" w:rsidR="00352548" w:rsidRPr="00D816B6" w:rsidRDefault="00352548" w:rsidP="0012481E">
            <w:pPr>
              <w:spacing w:line="240" w:lineRule="auto"/>
              <w:ind w:left="29"/>
              <w:rPr>
                <w:rFonts w:eastAsia="Calibri" w:cs="Times New Roman"/>
                <w:color w:val="000000"/>
              </w:rPr>
            </w:pPr>
            <w:bookmarkStart w:id="1" w:name="t2"/>
            <w:r w:rsidRPr="00D816B6">
              <w:rPr>
                <w:rFonts w:eastAsia="Calibri" w:cs="Times New Roman"/>
                <w:color w:val="000000"/>
              </w:rPr>
              <w:t>Ustawa o zmianie ustawy o informatyzacji działalności podmiotów realizujących zadania publiczne</w:t>
            </w:r>
            <w:bookmarkEnd w:id="1"/>
            <w:r w:rsidRPr="00D816B6">
              <w:rPr>
                <w:rFonts w:eastAsia="Calibri" w:cs="Times New Roman"/>
                <w:color w:val="000000"/>
              </w:rPr>
              <w:t xml:space="preserve"> oraz ustawy – Prawo telekomunikacyjne</w:t>
            </w:r>
          </w:p>
          <w:p w14:paraId="49FB9A83" w14:textId="77777777" w:rsidR="00352548" w:rsidRPr="00D816B6" w:rsidRDefault="00352548" w:rsidP="0012481E">
            <w:pPr>
              <w:spacing w:line="240" w:lineRule="auto"/>
              <w:ind w:left="29"/>
              <w:rPr>
                <w:rFonts w:eastAsia="Calibri" w:cs="Times New Roman"/>
                <w:color w:val="000000"/>
              </w:rPr>
            </w:pPr>
          </w:p>
          <w:p w14:paraId="54635FCA" w14:textId="77777777" w:rsidR="00352548" w:rsidRPr="00D816B6" w:rsidRDefault="00352548" w:rsidP="0012481E">
            <w:pPr>
              <w:spacing w:line="240" w:lineRule="auto"/>
              <w:ind w:left="29"/>
              <w:rPr>
                <w:rFonts w:eastAsia="Calibri" w:cs="Times New Roman"/>
                <w:b/>
                <w:color w:val="000000"/>
              </w:rPr>
            </w:pPr>
            <w:r w:rsidRPr="00D816B6">
              <w:rPr>
                <w:rFonts w:eastAsia="Calibri" w:cs="Times New Roman"/>
                <w:b/>
                <w:color w:val="000000"/>
              </w:rPr>
              <w:t>Ministerstwo wiodące i ministerstwa współpracujące</w:t>
            </w:r>
          </w:p>
          <w:bookmarkEnd w:id="0"/>
          <w:p w14:paraId="035EBE2D" w14:textId="77777777" w:rsidR="00352548" w:rsidRPr="00D816B6" w:rsidRDefault="00352548" w:rsidP="0012481E">
            <w:pPr>
              <w:spacing w:line="240" w:lineRule="auto"/>
              <w:ind w:left="29"/>
              <w:rPr>
                <w:rFonts w:eastAsia="Calibri" w:cs="Times New Roman"/>
                <w:color w:val="000000"/>
              </w:rPr>
            </w:pPr>
            <w:r w:rsidRPr="00D816B6">
              <w:rPr>
                <w:rFonts w:eastAsia="Calibri" w:cs="Times New Roman"/>
                <w:color w:val="000000"/>
              </w:rPr>
              <w:t>Kancelaria Prezesa Rady Ministrów</w:t>
            </w:r>
          </w:p>
          <w:p w14:paraId="64B26623" w14:textId="77777777" w:rsidR="00352548" w:rsidRPr="00D816B6" w:rsidRDefault="00352548" w:rsidP="0012481E">
            <w:pPr>
              <w:spacing w:line="240" w:lineRule="auto"/>
              <w:ind w:left="29"/>
              <w:rPr>
                <w:rFonts w:eastAsia="Calibri" w:cs="Times New Roman"/>
                <w:color w:val="000000"/>
              </w:rPr>
            </w:pPr>
          </w:p>
          <w:p w14:paraId="2B0549D9" w14:textId="77777777" w:rsidR="00352548" w:rsidRPr="00D816B6" w:rsidRDefault="00352548" w:rsidP="0012481E">
            <w:pPr>
              <w:spacing w:line="240" w:lineRule="auto"/>
              <w:ind w:left="29"/>
              <w:rPr>
                <w:rFonts w:eastAsia="Calibri" w:cs="Times New Roman"/>
                <w:color w:val="000000"/>
              </w:rPr>
            </w:pPr>
            <w:r w:rsidRPr="00D816B6">
              <w:rPr>
                <w:rFonts w:eastAsia="Calibri" w:cs="Times New Roman"/>
                <w:b/>
              </w:rPr>
              <w:t xml:space="preserve">Osoba odpowiedzialna za projekt w randze Ministra, Sekretarza Stanu lub Podsekretarza Stanu </w:t>
            </w:r>
          </w:p>
          <w:p w14:paraId="04EECA59" w14:textId="77777777" w:rsidR="00352548" w:rsidRPr="00D816B6" w:rsidRDefault="00352548" w:rsidP="0012481E">
            <w:pPr>
              <w:spacing w:line="240" w:lineRule="auto"/>
              <w:ind w:left="29"/>
              <w:rPr>
                <w:rFonts w:eastAsia="Calibri" w:cs="Times New Roman"/>
              </w:rPr>
            </w:pPr>
            <w:r w:rsidRPr="00D816B6">
              <w:rPr>
                <w:rFonts w:eastAsia="Calibri" w:cs="Times New Roman"/>
              </w:rPr>
              <w:t>Pan Janusz Cieszyński, Sekretarz Stanu w Kancelarii Prezesa Rady Ministrów</w:t>
            </w:r>
          </w:p>
          <w:p w14:paraId="57D57ADE" w14:textId="77777777" w:rsidR="00352548" w:rsidRPr="00D816B6" w:rsidRDefault="00352548" w:rsidP="0012481E">
            <w:pPr>
              <w:spacing w:line="240" w:lineRule="auto"/>
              <w:ind w:left="29"/>
              <w:rPr>
                <w:rFonts w:eastAsia="Calibri" w:cs="Times New Roman"/>
              </w:rPr>
            </w:pPr>
          </w:p>
          <w:p w14:paraId="33D77BE1" w14:textId="77777777" w:rsidR="00352548" w:rsidRPr="00D816B6" w:rsidRDefault="00352548" w:rsidP="0012481E">
            <w:pPr>
              <w:spacing w:line="240" w:lineRule="auto"/>
              <w:ind w:left="29"/>
              <w:rPr>
                <w:rFonts w:eastAsia="Calibri" w:cs="Times New Roman"/>
                <w:b/>
                <w:color w:val="000000"/>
              </w:rPr>
            </w:pPr>
            <w:r w:rsidRPr="00D816B6">
              <w:rPr>
                <w:rFonts w:eastAsia="Calibri" w:cs="Times New Roman"/>
                <w:b/>
                <w:color w:val="000000"/>
              </w:rPr>
              <w:t>Kontakt do opiekuna merytorycznego projektu</w:t>
            </w:r>
          </w:p>
          <w:p w14:paraId="6CB8296C" w14:textId="77777777" w:rsidR="00352548" w:rsidRPr="00D816B6" w:rsidRDefault="004B5D5B" w:rsidP="0012481E">
            <w:pPr>
              <w:spacing w:line="240" w:lineRule="auto"/>
              <w:ind w:left="29"/>
              <w:rPr>
                <w:rFonts w:eastAsia="Calibri" w:cs="Times New Roman"/>
                <w:color w:val="000000"/>
              </w:rPr>
            </w:pPr>
            <w:r>
              <w:rPr>
                <w:rFonts w:eastAsia="Calibri" w:cs="Times New Roman"/>
                <w:color w:val="000000" w:themeColor="text1"/>
              </w:rPr>
              <w:t>Tomasz Opolski</w:t>
            </w:r>
            <w:r w:rsidR="00CC2944">
              <w:rPr>
                <w:rFonts w:eastAsia="Calibri" w:cs="Times New Roman"/>
                <w:color w:val="000000" w:themeColor="text1"/>
              </w:rPr>
              <w:t>,</w:t>
            </w:r>
            <w:r>
              <w:rPr>
                <w:rFonts w:eastAsia="Calibri" w:cs="Times New Roman"/>
                <w:color w:val="000000" w:themeColor="text1"/>
              </w:rPr>
              <w:t xml:space="preserve"> Zastępca Dyrektora w Departamencie Telekomunikacji</w:t>
            </w:r>
            <w:r w:rsidRPr="00D816B6">
              <w:rPr>
                <w:rFonts w:eastAsia="Calibri" w:cs="Times New Roman"/>
              </w:rPr>
              <w:t xml:space="preserve"> </w:t>
            </w:r>
            <w:r w:rsidR="31A4BDEA" w:rsidRPr="00D816B6">
              <w:rPr>
                <w:rFonts w:eastAsia="Calibri" w:cs="Times New Roman"/>
              </w:rPr>
              <w:t>w Kancelarii Prezesa Rady Ministrów, t</w:t>
            </w:r>
            <w:r w:rsidR="31A4BDEA" w:rsidRPr="00D816B6">
              <w:rPr>
                <w:rFonts w:eastAsia="Calibri" w:cs="Times New Roman"/>
                <w:color w:val="000000" w:themeColor="text1"/>
              </w:rPr>
              <w:t xml:space="preserve">el. </w:t>
            </w:r>
            <w:r w:rsidRPr="004B5D5B">
              <w:rPr>
                <w:rFonts w:eastAsia="Calibri" w:cs="Times New Roman"/>
                <w:color w:val="000000" w:themeColor="text1"/>
              </w:rPr>
              <w:t>723 997</w:t>
            </w:r>
            <w:r>
              <w:rPr>
                <w:rFonts w:eastAsia="Calibri" w:cs="Times New Roman"/>
                <w:color w:val="000000" w:themeColor="text1"/>
              </w:rPr>
              <w:t> </w:t>
            </w:r>
            <w:r w:rsidRPr="004B5D5B">
              <w:rPr>
                <w:rFonts w:eastAsia="Calibri" w:cs="Times New Roman"/>
                <w:color w:val="000000" w:themeColor="text1"/>
              </w:rPr>
              <w:t>966</w:t>
            </w:r>
            <w:r>
              <w:rPr>
                <w:rFonts w:eastAsia="Calibri" w:cs="Times New Roman"/>
                <w:color w:val="000000" w:themeColor="text1"/>
              </w:rPr>
              <w:t xml:space="preserve">, mail: </w:t>
            </w:r>
            <w:r w:rsidRPr="004B5D5B">
              <w:rPr>
                <w:rFonts w:eastAsia="Calibri" w:cs="Times New Roman"/>
                <w:color w:val="000000" w:themeColor="text1"/>
              </w:rPr>
              <w:t>Tomasz.Opolski@kprm.gov.pl</w:t>
            </w:r>
            <w:r w:rsidR="31A4BDEA" w:rsidRPr="00D816B6">
              <w:rPr>
                <w:rFonts w:eastAsia="Calibri" w:cs="Times New Roman"/>
                <w:color w:val="000000" w:themeColor="text1"/>
              </w:rPr>
              <w:t xml:space="preserve"> </w:t>
            </w:r>
          </w:p>
          <w:p w14:paraId="701A0766" w14:textId="77777777" w:rsidR="00352548" w:rsidRPr="00D816B6" w:rsidRDefault="00352548" w:rsidP="00B6663D">
            <w:pPr>
              <w:spacing w:line="240" w:lineRule="auto"/>
              <w:ind w:hanging="45"/>
              <w:rPr>
                <w:rFonts w:eastAsia="Calibri" w:cs="Times New Roman"/>
              </w:rPr>
            </w:pPr>
          </w:p>
        </w:tc>
        <w:tc>
          <w:tcPr>
            <w:tcW w:w="4473" w:type="dxa"/>
            <w:gridSpan w:val="12"/>
            <w:shd w:val="clear" w:color="auto" w:fill="FFFFFF" w:themeFill="background1"/>
          </w:tcPr>
          <w:p w14:paraId="319AB4F0" w14:textId="2FB49DE2" w:rsidR="00352548" w:rsidRDefault="00352548" w:rsidP="00B6663D">
            <w:pPr>
              <w:spacing w:line="240" w:lineRule="auto"/>
              <w:rPr>
                <w:rFonts w:cs="Times New Roman"/>
              </w:rPr>
            </w:pPr>
            <w:r w:rsidRPr="00D816B6">
              <w:rPr>
                <w:rFonts w:eastAsia="Calibri" w:cs="Times New Roman"/>
                <w:b/>
                <w:sz w:val="21"/>
                <w:szCs w:val="21"/>
              </w:rPr>
              <w:t>Data sporządzenia</w:t>
            </w:r>
            <w:r w:rsidRPr="00D816B6">
              <w:rPr>
                <w:rFonts w:eastAsia="Calibri" w:cs="Times New Roman"/>
                <w:b/>
                <w:sz w:val="21"/>
                <w:szCs w:val="21"/>
              </w:rPr>
              <w:br/>
            </w:r>
            <w:r w:rsidR="003306DF">
              <w:rPr>
                <w:rFonts w:cs="Times New Roman"/>
              </w:rPr>
              <w:t>10</w:t>
            </w:r>
            <w:r w:rsidRPr="00D816B6">
              <w:rPr>
                <w:rFonts w:cs="Times New Roman"/>
              </w:rPr>
              <w:t>.</w:t>
            </w:r>
            <w:r w:rsidR="00D560D8" w:rsidRPr="00D816B6">
              <w:rPr>
                <w:rFonts w:cs="Times New Roman"/>
              </w:rPr>
              <w:t>0</w:t>
            </w:r>
            <w:r w:rsidR="003306DF">
              <w:rPr>
                <w:rFonts w:cs="Times New Roman"/>
              </w:rPr>
              <w:t>5</w:t>
            </w:r>
            <w:r w:rsidRPr="00D816B6">
              <w:rPr>
                <w:rFonts w:cs="Times New Roman"/>
              </w:rPr>
              <w:t>.202</w:t>
            </w:r>
            <w:r w:rsidR="00D560D8" w:rsidRPr="00D816B6">
              <w:rPr>
                <w:rFonts w:cs="Times New Roman"/>
              </w:rPr>
              <w:t>3</w:t>
            </w:r>
            <w:r w:rsidRPr="00D816B6">
              <w:rPr>
                <w:rFonts w:eastAsia="Calibri" w:cs="Times New Roman"/>
                <w:sz w:val="21"/>
                <w:szCs w:val="21"/>
              </w:rPr>
              <w:t xml:space="preserve"> </w:t>
            </w:r>
            <w:r w:rsidRPr="00D816B6">
              <w:rPr>
                <w:rFonts w:cs="Times New Roman"/>
              </w:rPr>
              <w:t>r.</w:t>
            </w:r>
          </w:p>
          <w:p w14:paraId="171C2FC9" w14:textId="77777777" w:rsidR="0012481E" w:rsidRPr="00D816B6" w:rsidRDefault="0012481E" w:rsidP="00B6663D">
            <w:pPr>
              <w:spacing w:line="240" w:lineRule="auto"/>
              <w:rPr>
                <w:rFonts w:eastAsia="Calibri" w:cs="Times New Roman"/>
                <w:b/>
                <w:sz w:val="21"/>
                <w:szCs w:val="21"/>
              </w:rPr>
            </w:pPr>
          </w:p>
          <w:p w14:paraId="2F61E845" w14:textId="77777777" w:rsidR="00352548" w:rsidRPr="00D816B6" w:rsidRDefault="00352548" w:rsidP="00B6663D">
            <w:pPr>
              <w:spacing w:line="240" w:lineRule="auto"/>
              <w:rPr>
                <w:rFonts w:eastAsia="Calibri" w:cs="Times New Roman"/>
                <w:b/>
              </w:rPr>
            </w:pPr>
            <w:r w:rsidRPr="00D816B6">
              <w:rPr>
                <w:rFonts w:eastAsia="Calibri" w:cs="Times New Roman"/>
                <w:b/>
              </w:rPr>
              <w:t xml:space="preserve">Źródło </w:t>
            </w:r>
            <w:bookmarkStart w:id="2" w:name="Lista1"/>
          </w:p>
          <w:bookmarkEnd w:id="2"/>
          <w:p w14:paraId="5A186606" w14:textId="77777777" w:rsidR="00352548" w:rsidRPr="00D816B6" w:rsidRDefault="00352548" w:rsidP="00B6663D">
            <w:pPr>
              <w:spacing w:line="240" w:lineRule="auto"/>
              <w:rPr>
                <w:rFonts w:eastAsia="Calibri" w:cs="Times New Roman"/>
              </w:rPr>
            </w:pPr>
            <w:r w:rsidRPr="00D816B6">
              <w:rPr>
                <w:rFonts w:eastAsia="Calibri" w:cs="Times New Roman"/>
              </w:rPr>
              <w:t>Inicjatywa własna</w:t>
            </w:r>
          </w:p>
          <w:p w14:paraId="750ECE8A" w14:textId="77777777" w:rsidR="00352548" w:rsidRPr="00D816B6" w:rsidRDefault="00352548" w:rsidP="00B6663D">
            <w:pPr>
              <w:spacing w:before="120" w:line="240" w:lineRule="auto"/>
              <w:rPr>
                <w:rFonts w:eastAsia="Calibri" w:cs="Times New Roman"/>
                <w:b/>
                <w:color w:val="000000"/>
              </w:rPr>
            </w:pPr>
            <w:r w:rsidRPr="00D816B6">
              <w:rPr>
                <w:rFonts w:eastAsia="Calibri" w:cs="Times New Roman"/>
                <w:b/>
                <w:color w:val="000000"/>
              </w:rPr>
              <w:t xml:space="preserve">Nr w wykazie prac </w:t>
            </w:r>
          </w:p>
          <w:p w14:paraId="54168695" w14:textId="77777777" w:rsidR="00352548" w:rsidRPr="00D816B6" w:rsidRDefault="00424922" w:rsidP="00B6663D">
            <w:pPr>
              <w:spacing w:line="240" w:lineRule="auto"/>
              <w:rPr>
                <w:rFonts w:eastAsia="Calibri" w:cs="Times New Roman"/>
                <w:color w:val="000000"/>
              </w:rPr>
            </w:pPr>
            <w:r w:rsidRPr="00D816B6">
              <w:rPr>
                <w:rFonts w:eastAsia="Calibri" w:cs="Times New Roman"/>
                <w:color w:val="000000"/>
              </w:rPr>
              <w:t>UD471</w:t>
            </w:r>
          </w:p>
          <w:p w14:paraId="7F35E51B" w14:textId="77777777" w:rsidR="00352548" w:rsidRPr="00D816B6" w:rsidRDefault="00352548" w:rsidP="00B6663D">
            <w:pPr>
              <w:spacing w:line="240" w:lineRule="auto"/>
              <w:rPr>
                <w:rFonts w:eastAsia="Calibri" w:cs="Times New Roman"/>
                <w:color w:val="000000"/>
                <w:sz w:val="28"/>
                <w:szCs w:val="28"/>
              </w:rPr>
            </w:pPr>
          </w:p>
        </w:tc>
      </w:tr>
      <w:tr w:rsidR="00352548" w:rsidRPr="00D816B6" w14:paraId="65DA802E" w14:textId="77777777" w:rsidTr="75298C72">
        <w:trPr>
          <w:gridAfter w:val="1"/>
          <w:wAfter w:w="10" w:type="dxa"/>
          <w:trHeight w:val="142"/>
          <w:jc w:val="center"/>
        </w:trPr>
        <w:tc>
          <w:tcPr>
            <w:tcW w:w="10934" w:type="dxa"/>
            <w:gridSpan w:val="29"/>
            <w:shd w:val="clear" w:color="auto" w:fill="99CCFF"/>
          </w:tcPr>
          <w:p w14:paraId="7E1AD140" w14:textId="77777777" w:rsidR="00352548" w:rsidRPr="00D816B6" w:rsidRDefault="00352548" w:rsidP="00B6663D">
            <w:pPr>
              <w:spacing w:line="240" w:lineRule="auto"/>
              <w:ind w:left="57"/>
              <w:jc w:val="center"/>
              <w:rPr>
                <w:rFonts w:eastAsia="Calibri" w:cs="Times New Roman"/>
                <w:b/>
                <w:color w:val="FFFFFF"/>
                <w:sz w:val="32"/>
                <w:szCs w:val="32"/>
              </w:rPr>
            </w:pPr>
            <w:r w:rsidRPr="00D816B6">
              <w:rPr>
                <w:rFonts w:eastAsia="Calibri" w:cs="Times New Roman"/>
                <w:b/>
                <w:color w:val="FFFFFF"/>
                <w:sz w:val="32"/>
                <w:szCs w:val="32"/>
              </w:rPr>
              <w:t>OCENA SKUTKÓW REGULACJI</w:t>
            </w:r>
          </w:p>
        </w:tc>
      </w:tr>
      <w:tr w:rsidR="00352548" w:rsidRPr="00D816B6" w14:paraId="2B145BED" w14:textId="77777777" w:rsidTr="75298C72">
        <w:trPr>
          <w:gridAfter w:val="1"/>
          <w:wAfter w:w="10" w:type="dxa"/>
          <w:trHeight w:val="333"/>
          <w:jc w:val="center"/>
        </w:trPr>
        <w:tc>
          <w:tcPr>
            <w:tcW w:w="10934" w:type="dxa"/>
            <w:gridSpan w:val="29"/>
            <w:shd w:val="clear" w:color="auto" w:fill="99CCFF"/>
            <w:vAlign w:val="center"/>
          </w:tcPr>
          <w:p w14:paraId="0A744F56" w14:textId="77777777" w:rsidR="00352548" w:rsidRPr="00D816B6" w:rsidRDefault="00352548" w:rsidP="00B6663D">
            <w:pPr>
              <w:widowControl/>
              <w:numPr>
                <w:ilvl w:val="0"/>
                <w:numId w:val="1"/>
              </w:numPr>
              <w:autoSpaceDE/>
              <w:autoSpaceDN/>
              <w:adjustRightInd/>
              <w:spacing w:before="60" w:after="60" w:line="240" w:lineRule="auto"/>
              <w:ind w:left="318" w:hanging="284"/>
              <w:jc w:val="both"/>
              <w:rPr>
                <w:rFonts w:eastAsia="Calibri" w:cs="Times New Roman"/>
                <w:b/>
                <w:color w:val="000000"/>
              </w:rPr>
            </w:pPr>
            <w:r w:rsidRPr="00D816B6">
              <w:rPr>
                <w:rFonts w:eastAsia="Calibri" w:cs="Times New Roman"/>
                <w:b/>
              </w:rPr>
              <w:t>Jaki problem jest rozwiązywany?</w:t>
            </w:r>
            <w:bookmarkStart w:id="3" w:name="Wybór1"/>
            <w:bookmarkEnd w:id="3"/>
          </w:p>
        </w:tc>
      </w:tr>
      <w:tr w:rsidR="00352548" w:rsidRPr="00D816B6" w14:paraId="684DC9C6" w14:textId="77777777" w:rsidTr="75298C72">
        <w:trPr>
          <w:gridAfter w:val="1"/>
          <w:wAfter w:w="10" w:type="dxa"/>
          <w:trHeight w:val="615"/>
          <w:jc w:val="center"/>
        </w:trPr>
        <w:tc>
          <w:tcPr>
            <w:tcW w:w="10934" w:type="dxa"/>
            <w:gridSpan w:val="29"/>
            <w:shd w:val="clear" w:color="auto" w:fill="FFFFFF" w:themeFill="background1"/>
          </w:tcPr>
          <w:p w14:paraId="47176A17" w14:textId="77777777" w:rsidR="00352548" w:rsidRPr="00D816B6" w:rsidRDefault="00352548" w:rsidP="00B6663D">
            <w:pPr>
              <w:spacing w:line="240" w:lineRule="auto"/>
              <w:jc w:val="both"/>
              <w:rPr>
                <w:rFonts w:eastAsia="Calibri" w:cs="Times New Roman"/>
                <w:color w:val="000000"/>
              </w:rPr>
            </w:pPr>
            <w:r w:rsidRPr="00D816B6">
              <w:rPr>
                <w:rFonts w:eastAsia="Times New Roman" w:cs="Times New Roman"/>
                <w:szCs w:val="24"/>
              </w:rPr>
              <w:t>Potrzebne jest zapewnienie użytkownikom profilu zaufanego możliwości korzystania z nowego, wygodniejszego i bezpieczniejszego mechanizmu uwierzytelniania (Mobile Connect) z wykorzystaniem telefonu komórkowego.</w:t>
            </w:r>
          </w:p>
        </w:tc>
      </w:tr>
      <w:tr w:rsidR="00352548" w:rsidRPr="00D816B6" w14:paraId="1339F496" w14:textId="77777777" w:rsidTr="75298C72">
        <w:trPr>
          <w:gridAfter w:val="1"/>
          <w:wAfter w:w="10" w:type="dxa"/>
          <w:trHeight w:val="142"/>
          <w:jc w:val="center"/>
        </w:trPr>
        <w:tc>
          <w:tcPr>
            <w:tcW w:w="10934" w:type="dxa"/>
            <w:gridSpan w:val="29"/>
            <w:shd w:val="clear" w:color="auto" w:fill="99CCFF"/>
            <w:vAlign w:val="center"/>
          </w:tcPr>
          <w:p w14:paraId="0B428D78" w14:textId="77777777" w:rsidR="00352548" w:rsidRPr="00D816B6" w:rsidRDefault="00352548" w:rsidP="00B6663D">
            <w:pPr>
              <w:widowControl/>
              <w:numPr>
                <w:ilvl w:val="0"/>
                <w:numId w:val="1"/>
              </w:numPr>
              <w:autoSpaceDE/>
              <w:autoSpaceDN/>
              <w:adjustRightInd/>
              <w:spacing w:before="60" w:after="60" w:line="240" w:lineRule="auto"/>
              <w:ind w:left="318" w:hanging="284"/>
              <w:jc w:val="both"/>
              <w:rPr>
                <w:rFonts w:eastAsia="Calibri" w:cs="Times New Roman"/>
                <w:b/>
                <w:color w:val="000000"/>
              </w:rPr>
            </w:pPr>
            <w:r w:rsidRPr="00D816B6">
              <w:rPr>
                <w:rFonts w:eastAsia="Calibri" w:cs="Times New Roman"/>
                <w:b/>
                <w:color w:val="000000"/>
                <w:spacing w:val="-2"/>
              </w:rPr>
              <w:t>Rekomendowane rozwiązanie, w tym planowane narzędzia interwencji, i oczekiwany efekt</w:t>
            </w:r>
          </w:p>
        </w:tc>
      </w:tr>
      <w:tr w:rsidR="00352548" w:rsidRPr="00D816B6" w14:paraId="25AB098E" w14:textId="77777777" w:rsidTr="75298C72">
        <w:trPr>
          <w:gridAfter w:val="1"/>
          <w:wAfter w:w="10" w:type="dxa"/>
          <w:trHeight w:val="983"/>
          <w:jc w:val="center"/>
        </w:trPr>
        <w:tc>
          <w:tcPr>
            <w:tcW w:w="10934" w:type="dxa"/>
            <w:gridSpan w:val="29"/>
            <w:shd w:val="clear" w:color="auto" w:fill="auto"/>
          </w:tcPr>
          <w:p w14:paraId="3168D69D" w14:textId="77777777" w:rsidR="00352548" w:rsidRPr="00D816B6" w:rsidRDefault="00352548" w:rsidP="00B6663D">
            <w:pPr>
              <w:spacing w:line="240" w:lineRule="auto"/>
              <w:jc w:val="both"/>
              <w:rPr>
                <w:rFonts w:eastAsia="Calibri" w:cs="Times New Roman"/>
                <w:iCs/>
              </w:rPr>
            </w:pPr>
            <w:r w:rsidRPr="00D816B6">
              <w:rPr>
                <w:rFonts w:eastAsia="Times New Roman" w:cs="Times New Roman"/>
              </w:rPr>
              <w:t>Rekomendowane rozwiązanie to nałożenie w drodze ustawy obowiązku na</w:t>
            </w:r>
            <w:r w:rsidRPr="00D816B6">
              <w:rPr>
                <w:rFonts w:eastAsia="Calibri" w:cs="Times New Roman"/>
                <w:iCs/>
              </w:rPr>
              <w:t xml:space="preserve"> dostawców usług telekomunikacyjnych świadczenia usług Mobile Connect oraz SMS w zakresie pozwalającym abonentowi na korzystanie z profilu zaufanego oraz na otrzymywanie komunikatów informacyjnych od określonych podmiotów publicznych. Przedsiębiorcom przysługiwać będzie rekompensata równoważąca w postaci obniżenia opłat za prawo do wykorzystywania zasobów numeracji w zakresie wysokości opłat za numer abonencki </w:t>
            </w:r>
            <w:r w:rsidRPr="00D816B6">
              <w:rPr>
                <w:rFonts w:eastAsia="Calibri" w:cs="Times New Roman"/>
                <w:iCs/>
                <w:spacing w:val="-4"/>
              </w:rPr>
              <w:t>oraz za wyróżnik ruchomej sieci telekomunikacyjnej (PLMN), o których mowa w przepisach wydanych</w:t>
            </w:r>
            <w:r w:rsidRPr="00D816B6">
              <w:rPr>
                <w:rFonts w:eastAsia="Calibri" w:cs="Times New Roman"/>
                <w:iCs/>
              </w:rPr>
              <w:t xml:space="preserve"> na podstawie art. 184 ust. 4 ustawy z dnia 16 lipca 2004 r. - Prawo telekomunikacyjne.</w:t>
            </w:r>
          </w:p>
          <w:p w14:paraId="1DFE20C0" w14:textId="77777777" w:rsidR="00352548" w:rsidRPr="00D816B6" w:rsidRDefault="00352548" w:rsidP="00B6663D">
            <w:pPr>
              <w:spacing w:line="240" w:lineRule="auto"/>
              <w:rPr>
                <w:color w:val="000000"/>
                <w:spacing w:val="-2"/>
              </w:rPr>
            </w:pPr>
            <w:r w:rsidRPr="00D816B6">
              <w:rPr>
                <w:color w:val="000000"/>
                <w:spacing w:val="-2"/>
              </w:rPr>
              <w:t>Komunikaty informacyjne będą mogły być wysyłane wyłącznie</w:t>
            </w:r>
            <w:r w:rsidRPr="00D816B6">
              <w:t xml:space="preserve"> </w:t>
            </w:r>
            <w:r w:rsidRPr="00D816B6">
              <w:rPr>
                <w:color w:val="000000"/>
                <w:spacing w:val="-2"/>
              </w:rPr>
              <w:t>w celu:</w:t>
            </w:r>
          </w:p>
          <w:p w14:paraId="393B25D0" w14:textId="77777777" w:rsidR="00352548" w:rsidRPr="00D816B6" w:rsidRDefault="6C2CA2B7" w:rsidP="00B6663D">
            <w:pPr>
              <w:spacing w:line="240" w:lineRule="auto"/>
              <w:rPr>
                <w:color w:val="000000"/>
                <w:spacing w:val="-2"/>
              </w:rPr>
            </w:pPr>
            <w:r w:rsidRPr="00D816B6">
              <w:rPr>
                <w:color w:val="000000"/>
                <w:spacing w:val="-2"/>
              </w:rPr>
              <w:t xml:space="preserve">1) realizacji zadań wykonywanych przez administrację </w:t>
            </w:r>
            <w:r w:rsidR="37CBA081" w:rsidRPr="00D816B6">
              <w:rPr>
                <w:color w:val="000000"/>
                <w:spacing w:val="-2"/>
              </w:rPr>
              <w:t>publiczną</w:t>
            </w:r>
            <w:r w:rsidRPr="00D816B6">
              <w:rPr>
                <w:color w:val="000000"/>
                <w:spacing w:val="-2"/>
              </w:rPr>
              <w:t xml:space="preserve"> w zakresie zadań własnych albo zleconych na rzecz:</w:t>
            </w:r>
          </w:p>
          <w:p w14:paraId="2D268204" w14:textId="77777777" w:rsidR="00352548" w:rsidRPr="00D816B6" w:rsidRDefault="00352548" w:rsidP="00B6663D">
            <w:pPr>
              <w:spacing w:line="240" w:lineRule="auto"/>
              <w:rPr>
                <w:color w:val="000000"/>
                <w:spacing w:val="-2"/>
              </w:rPr>
            </w:pPr>
            <w:r w:rsidRPr="00D816B6">
              <w:rPr>
                <w:color w:val="000000"/>
                <w:spacing w:val="-2"/>
              </w:rPr>
              <w:t>a) obronności oraz bezpieczeństwa państwa,</w:t>
            </w:r>
          </w:p>
          <w:p w14:paraId="3956AB0C" w14:textId="77777777" w:rsidR="00352548" w:rsidRPr="00D816B6" w:rsidRDefault="6C2CA2B7" w:rsidP="4C70D442">
            <w:pPr>
              <w:spacing w:line="240" w:lineRule="auto"/>
              <w:rPr>
                <w:color w:val="000000" w:themeColor="text1"/>
              </w:rPr>
            </w:pPr>
            <w:r w:rsidRPr="00D816B6">
              <w:rPr>
                <w:color w:val="000000"/>
                <w:spacing w:val="-2"/>
              </w:rPr>
              <w:t>b) zapewnienia bezpieczeństwa i porządku publicznego</w:t>
            </w:r>
            <w:r w:rsidR="4B7F1550" w:rsidRPr="00D816B6">
              <w:rPr>
                <w:color w:val="000000"/>
                <w:spacing w:val="-2"/>
              </w:rPr>
              <w:t>,</w:t>
            </w:r>
          </w:p>
          <w:p w14:paraId="4CECABCC" w14:textId="77777777" w:rsidR="00352548" w:rsidRPr="00D816B6" w:rsidRDefault="7A4E8178" w:rsidP="00B6663D">
            <w:pPr>
              <w:spacing w:line="240" w:lineRule="auto"/>
              <w:rPr>
                <w:color w:val="000000"/>
                <w:spacing w:val="-2"/>
              </w:rPr>
            </w:pPr>
            <w:r w:rsidRPr="00D816B6">
              <w:rPr>
                <w:color w:val="000000"/>
                <w:spacing w:val="-2"/>
              </w:rPr>
              <w:t xml:space="preserve">c) </w:t>
            </w:r>
            <w:r w:rsidR="6C2CA2B7" w:rsidRPr="00D816B6">
              <w:rPr>
                <w:color w:val="000000"/>
                <w:spacing w:val="-2"/>
              </w:rPr>
              <w:t>ochrony przeciwpożarowej i przeciwpowodziowej,</w:t>
            </w:r>
          </w:p>
          <w:p w14:paraId="2E87930B" w14:textId="77777777" w:rsidR="00352548" w:rsidRPr="00D816B6" w:rsidRDefault="012D8ECE" w:rsidP="4C70D442">
            <w:pPr>
              <w:spacing w:line="240" w:lineRule="auto"/>
              <w:rPr>
                <w:color w:val="000000" w:themeColor="text1"/>
              </w:rPr>
            </w:pPr>
            <w:r w:rsidRPr="00D816B6">
              <w:rPr>
                <w:color w:val="000000"/>
                <w:spacing w:val="-2"/>
              </w:rPr>
              <w:t>d</w:t>
            </w:r>
            <w:r w:rsidR="6C2CA2B7" w:rsidRPr="00D816B6">
              <w:rPr>
                <w:color w:val="000000"/>
                <w:spacing w:val="-2"/>
              </w:rPr>
              <w:t>) ochrony zdrowia i życia</w:t>
            </w:r>
            <w:r w:rsidR="3E8547E7" w:rsidRPr="00D816B6">
              <w:rPr>
                <w:color w:val="000000"/>
                <w:spacing w:val="-2"/>
              </w:rPr>
              <w:t>,</w:t>
            </w:r>
          </w:p>
          <w:p w14:paraId="2220CFFC" w14:textId="77777777" w:rsidR="00352548" w:rsidRPr="00D816B6" w:rsidRDefault="1DB5E0C8" w:rsidP="00B6663D">
            <w:pPr>
              <w:spacing w:line="240" w:lineRule="auto"/>
              <w:rPr>
                <w:color w:val="000000"/>
                <w:spacing w:val="-2"/>
              </w:rPr>
            </w:pPr>
            <w:r w:rsidRPr="00D816B6">
              <w:rPr>
                <w:color w:val="000000"/>
                <w:spacing w:val="-2"/>
              </w:rPr>
              <w:t xml:space="preserve">e) </w:t>
            </w:r>
            <w:r w:rsidR="6C2CA2B7" w:rsidRPr="00D816B6">
              <w:rPr>
                <w:color w:val="000000"/>
                <w:spacing w:val="-2"/>
              </w:rPr>
              <w:t>zabezpieczenia społecznego,</w:t>
            </w:r>
          </w:p>
          <w:p w14:paraId="5FD7B8DB" w14:textId="77777777" w:rsidR="00352548" w:rsidRPr="00D816B6" w:rsidRDefault="584C4218" w:rsidP="00B6663D">
            <w:pPr>
              <w:spacing w:line="240" w:lineRule="auto"/>
              <w:rPr>
                <w:color w:val="000000"/>
                <w:spacing w:val="-2"/>
              </w:rPr>
            </w:pPr>
            <w:r w:rsidRPr="00D816B6">
              <w:rPr>
                <w:color w:val="000000"/>
                <w:spacing w:val="-2"/>
              </w:rPr>
              <w:t>f</w:t>
            </w:r>
            <w:r w:rsidR="6C2CA2B7" w:rsidRPr="00D816B6">
              <w:rPr>
                <w:color w:val="000000"/>
                <w:spacing w:val="-2"/>
              </w:rPr>
              <w:t>) organizacji ruchu drogowego,</w:t>
            </w:r>
          </w:p>
          <w:p w14:paraId="71DBA03E" w14:textId="77777777" w:rsidR="00352548" w:rsidRPr="00D816B6" w:rsidRDefault="50463B71" w:rsidP="4C70D442">
            <w:pPr>
              <w:spacing w:line="240" w:lineRule="auto"/>
              <w:rPr>
                <w:color w:val="000000" w:themeColor="text1"/>
              </w:rPr>
            </w:pPr>
            <w:r w:rsidRPr="00D816B6">
              <w:rPr>
                <w:color w:val="000000"/>
                <w:spacing w:val="-2"/>
              </w:rPr>
              <w:t>g</w:t>
            </w:r>
            <w:r w:rsidR="6C2CA2B7" w:rsidRPr="00D816B6">
              <w:rPr>
                <w:color w:val="000000"/>
                <w:spacing w:val="-2"/>
              </w:rPr>
              <w:t>) zaopatrzenia w wodę,</w:t>
            </w:r>
          </w:p>
          <w:p w14:paraId="119F5FF0" w14:textId="77777777" w:rsidR="00352548" w:rsidRPr="00D816B6" w:rsidRDefault="4E86609A" w:rsidP="00B6663D">
            <w:pPr>
              <w:spacing w:line="240" w:lineRule="auto"/>
              <w:rPr>
                <w:color w:val="000000"/>
                <w:spacing w:val="-2"/>
              </w:rPr>
            </w:pPr>
            <w:r w:rsidRPr="00D816B6">
              <w:rPr>
                <w:color w:val="000000"/>
                <w:spacing w:val="-2"/>
              </w:rPr>
              <w:t>h</w:t>
            </w:r>
            <w:r w:rsidR="5E2EA65A" w:rsidRPr="00D816B6">
              <w:rPr>
                <w:color w:val="000000"/>
                <w:spacing w:val="-2"/>
              </w:rPr>
              <w:t xml:space="preserve">) </w:t>
            </w:r>
            <w:r w:rsidR="6C2CA2B7" w:rsidRPr="00D816B6">
              <w:rPr>
                <w:color w:val="000000"/>
                <w:spacing w:val="-2"/>
              </w:rPr>
              <w:t>kanalizacji, usuwania i oczyszczania ścieków komunalnych,</w:t>
            </w:r>
          </w:p>
          <w:p w14:paraId="2A3045F1" w14:textId="77777777" w:rsidR="00352548" w:rsidRPr="00D816B6" w:rsidRDefault="7335D20F" w:rsidP="00B6663D">
            <w:pPr>
              <w:spacing w:line="240" w:lineRule="auto"/>
              <w:rPr>
                <w:color w:val="000000"/>
                <w:spacing w:val="-2"/>
              </w:rPr>
            </w:pPr>
            <w:r w:rsidRPr="00D816B6">
              <w:rPr>
                <w:color w:val="000000"/>
                <w:spacing w:val="-2"/>
              </w:rPr>
              <w:t>i</w:t>
            </w:r>
            <w:r w:rsidR="6C2CA2B7" w:rsidRPr="00D816B6">
              <w:rPr>
                <w:color w:val="000000"/>
                <w:spacing w:val="-2"/>
              </w:rPr>
              <w:t>) utrzymania czystości i porządku oraz urządzeń sanitarnych, wysypisk i unieszkodliwiania odpadów komunalnych,</w:t>
            </w:r>
          </w:p>
          <w:p w14:paraId="18F7FA88" w14:textId="77777777" w:rsidR="00352548" w:rsidRPr="00D816B6" w:rsidRDefault="0BC3F624" w:rsidP="00B6663D">
            <w:pPr>
              <w:spacing w:line="240" w:lineRule="auto"/>
              <w:rPr>
                <w:color w:val="000000"/>
                <w:spacing w:val="-2"/>
              </w:rPr>
            </w:pPr>
            <w:r w:rsidRPr="00D816B6">
              <w:rPr>
                <w:color w:val="000000"/>
                <w:spacing w:val="-2"/>
              </w:rPr>
              <w:t>j</w:t>
            </w:r>
            <w:r w:rsidR="6C2CA2B7" w:rsidRPr="00D816B6">
              <w:rPr>
                <w:color w:val="000000"/>
                <w:spacing w:val="-2"/>
              </w:rPr>
              <w:t>) zaopatrzenia w</w:t>
            </w:r>
            <w:r w:rsidR="31195C46" w:rsidRPr="00D816B6">
              <w:rPr>
                <w:color w:val="000000"/>
                <w:spacing w:val="-2"/>
              </w:rPr>
              <w:t xml:space="preserve"> gaz,</w:t>
            </w:r>
            <w:r w:rsidR="6C2CA2B7" w:rsidRPr="00D816B6">
              <w:rPr>
                <w:color w:val="000000"/>
                <w:spacing w:val="-2"/>
              </w:rPr>
              <w:t xml:space="preserve"> energię elektryczną</w:t>
            </w:r>
            <w:r w:rsidR="75BF67C0" w:rsidRPr="00D816B6">
              <w:rPr>
                <w:color w:val="000000"/>
                <w:spacing w:val="-2"/>
              </w:rPr>
              <w:t xml:space="preserve"> oraz</w:t>
            </w:r>
            <w:r w:rsidR="6C2CA2B7" w:rsidRPr="00D816B6">
              <w:rPr>
                <w:color w:val="000000"/>
                <w:spacing w:val="-2"/>
              </w:rPr>
              <w:t xml:space="preserve"> cieplną,</w:t>
            </w:r>
          </w:p>
          <w:p w14:paraId="7C52EDEC" w14:textId="77777777" w:rsidR="00352548" w:rsidRPr="00D816B6" w:rsidRDefault="176CBC16" w:rsidP="00B6663D">
            <w:pPr>
              <w:spacing w:line="240" w:lineRule="auto"/>
              <w:rPr>
                <w:color w:val="000000"/>
                <w:spacing w:val="-2"/>
              </w:rPr>
            </w:pPr>
            <w:r w:rsidRPr="00D816B6">
              <w:rPr>
                <w:color w:val="000000"/>
                <w:spacing w:val="-2"/>
              </w:rPr>
              <w:t>k</w:t>
            </w:r>
            <w:r w:rsidR="6C2CA2B7" w:rsidRPr="00D816B6">
              <w:rPr>
                <w:color w:val="000000"/>
                <w:spacing w:val="-2"/>
              </w:rPr>
              <w:t>) telekomunikacji,</w:t>
            </w:r>
          </w:p>
          <w:p w14:paraId="147E719F" w14:textId="77777777" w:rsidR="00352548" w:rsidRPr="00D816B6" w:rsidRDefault="6388866E" w:rsidP="00B6663D">
            <w:pPr>
              <w:spacing w:line="240" w:lineRule="auto"/>
              <w:rPr>
                <w:color w:val="000000"/>
                <w:spacing w:val="-2"/>
              </w:rPr>
            </w:pPr>
            <w:r w:rsidRPr="00D816B6">
              <w:rPr>
                <w:color w:val="000000"/>
                <w:spacing w:val="-2"/>
              </w:rPr>
              <w:lastRenderedPageBreak/>
              <w:t>l</w:t>
            </w:r>
            <w:r w:rsidR="6C2CA2B7" w:rsidRPr="00D816B6">
              <w:rPr>
                <w:color w:val="000000"/>
                <w:spacing w:val="-2"/>
              </w:rPr>
              <w:t xml:space="preserve">) </w:t>
            </w:r>
            <w:r w:rsidR="62FA9554" w:rsidRPr="00D816B6">
              <w:rPr>
                <w:color w:val="000000"/>
                <w:spacing w:val="-2"/>
              </w:rPr>
              <w:t xml:space="preserve">publicznego </w:t>
            </w:r>
            <w:r w:rsidR="6C2CA2B7" w:rsidRPr="00D816B6">
              <w:rPr>
                <w:color w:val="000000"/>
                <w:spacing w:val="-2"/>
              </w:rPr>
              <w:t>transportu zbiorowego,</w:t>
            </w:r>
          </w:p>
          <w:p w14:paraId="51D9900A" w14:textId="77777777" w:rsidR="00352548" w:rsidRPr="00D816B6" w:rsidRDefault="615AD4FF" w:rsidP="4C70D442">
            <w:pPr>
              <w:spacing w:line="240" w:lineRule="auto"/>
              <w:rPr>
                <w:color w:val="000000" w:themeColor="text1"/>
              </w:rPr>
            </w:pPr>
            <w:r w:rsidRPr="00D816B6">
              <w:rPr>
                <w:color w:val="000000"/>
                <w:spacing w:val="-2"/>
              </w:rPr>
              <w:t>m</w:t>
            </w:r>
            <w:r w:rsidR="6C2CA2B7" w:rsidRPr="00D816B6">
              <w:rPr>
                <w:color w:val="000000"/>
                <w:spacing w:val="-2"/>
              </w:rPr>
              <w:t>) edukacji publicznej, w tym szkolnictwa wyższego</w:t>
            </w:r>
          </w:p>
          <w:p w14:paraId="2277C114" w14:textId="77777777" w:rsidR="00352548" w:rsidRPr="00D816B6" w:rsidRDefault="2F8534C4" w:rsidP="4C70D442">
            <w:pPr>
              <w:spacing w:line="240" w:lineRule="auto"/>
              <w:rPr>
                <w:color w:val="000000" w:themeColor="text1"/>
              </w:rPr>
            </w:pPr>
            <w:r w:rsidRPr="00D816B6">
              <w:rPr>
                <w:color w:val="000000"/>
                <w:spacing w:val="-2"/>
              </w:rPr>
              <w:t>n) ubezpieczeń społecznych</w:t>
            </w:r>
          </w:p>
          <w:p w14:paraId="6736CFE4" w14:textId="77777777" w:rsidR="00352548" w:rsidRDefault="2F8534C4" w:rsidP="00B6663D">
            <w:pPr>
              <w:spacing w:line="240" w:lineRule="auto"/>
              <w:rPr>
                <w:color w:val="000000"/>
                <w:spacing w:val="-2"/>
              </w:rPr>
            </w:pPr>
            <w:r w:rsidRPr="00D816B6">
              <w:rPr>
                <w:color w:val="000000"/>
                <w:spacing w:val="-2"/>
              </w:rPr>
              <w:t>o) ochrony prawnej</w:t>
            </w:r>
            <w:r w:rsidR="6C2CA2B7" w:rsidRPr="00D816B6">
              <w:rPr>
                <w:color w:val="000000"/>
                <w:spacing w:val="-2"/>
              </w:rPr>
              <w:t>;</w:t>
            </w:r>
          </w:p>
          <w:p w14:paraId="3CD23D70" w14:textId="77777777" w:rsidR="003165E4" w:rsidRPr="00D816B6" w:rsidRDefault="003165E4" w:rsidP="00B6663D">
            <w:pPr>
              <w:spacing w:line="240" w:lineRule="auto"/>
              <w:rPr>
                <w:color w:val="000000"/>
                <w:spacing w:val="-2"/>
              </w:rPr>
            </w:pPr>
            <w:r>
              <w:rPr>
                <w:color w:val="000000"/>
                <w:spacing w:val="-2"/>
              </w:rPr>
              <w:t>p) ochrony środowiska;</w:t>
            </w:r>
          </w:p>
          <w:p w14:paraId="688BC2D5" w14:textId="77777777" w:rsidR="00352548" w:rsidRPr="00D816B6" w:rsidRDefault="00352548" w:rsidP="00B6663D">
            <w:pPr>
              <w:spacing w:after="120" w:line="240" w:lineRule="auto"/>
              <w:rPr>
                <w:color w:val="000000"/>
                <w:spacing w:val="-2"/>
              </w:rPr>
            </w:pPr>
            <w:r w:rsidRPr="00D816B6">
              <w:rPr>
                <w:color w:val="000000"/>
                <w:spacing w:val="-2"/>
              </w:rPr>
              <w:t>2) kontaktu z osobami fizycznymi w związku z usługami i zadaniami publicznymi realizowanymi na rzecz tych osób, jeżeli dane kontaktowe tych osób znajdują się w Rejestrze Danych Kontaktowych.</w:t>
            </w:r>
          </w:p>
          <w:p w14:paraId="54BE5AB7" w14:textId="77777777" w:rsidR="00352548" w:rsidRPr="00D816B6" w:rsidRDefault="31A4BDEA" w:rsidP="75298C72">
            <w:pPr>
              <w:spacing w:after="120" w:line="240" w:lineRule="auto"/>
              <w:rPr>
                <w:color w:val="000000"/>
                <w:spacing w:val="-2"/>
              </w:rPr>
            </w:pPr>
            <w:bookmarkStart w:id="4" w:name="_Hlk118391156"/>
            <w:r w:rsidRPr="00D816B6">
              <w:rPr>
                <w:color w:val="000000"/>
                <w:spacing w:val="-2"/>
              </w:rPr>
              <w:t>Komunikaty te nie mają w żadnym wypadku zastąpić alertów R</w:t>
            </w:r>
            <w:r w:rsidR="720847E1" w:rsidRPr="00D816B6">
              <w:rPr>
                <w:color w:val="000000"/>
                <w:spacing w:val="-2"/>
              </w:rPr>
              <w:t xml:space="preserve">ządowego </w:t>
            </w:r>
            <w:r w:rsidRPr="00D816B6">
              <w:rPr>
                <w:color w:val="000000"/>
                <w:spacing w:val="-2"/>
              </w:rPr>
              <w:t>C</w:t>
            </w:r>
            <w:r w:rsidR="720847E1" w:rsidRPr="00D816B6">
              <w:rPr>
                <w:color w:val="000000"/>
                <w:spacing w:val="-2"/>
              </w:rPr>
              <w:t xml:space="preserve">entrum </w:t>
            </w:r>
            <w:r w:rsidRPr="00D816B6">
              <w:rPr>
                <w:color w:val="000000"/>
                <w:spacing w:val="-2"/>
              </w:rPr>
              <w:t>B</w:t>
            </w:r>
            <w:r w:rsidR="720847E1" w:rsidRPr="00D816B6">
              <w:rPr>
                <w:color w:val="000000"/>
                <w:spacing w:val="-2"/>
              </w:rPr>
              <w:t>ezpieczeństwa (RCB)</w:t>
            </w:r>
            <w:r w:rsidRPr="00D816B6">
              <w:rPr>
                <w:color w:val="000000"/>
                <w:spacing w:val="-2"/>
              </w:rPr>
              <w:t xml:space="preserve"> i mogą ale nie muszą stanowić bezpośredniej reakcji na sytuacje kryzysowe. Nie mają ona na celu zastąpienie albo realizowanie identycznych albo podobnych funkcji co komunikaty przezywane przez R</w:t>
            </w:r>
            <w:r w:rsidR="720847E1" w:rsidRPr="00D816B6">
              <w:rPr>
                <w:color w:val="000000"/>
                <w:spacing w:val="-2"/>
              </w:rPr>
              <w:t>CB</w:t>
            </w:r>
            <w:r w:rsidRPr="00D816B6">
              <w:rPr>
                <w:color w:val="000000"/>
                <w:spacing w:val="-2"/>
              </w:rPr>
              <w:t xml:space="preserve">. Należy także wskazać, że niniejsza inicjatywa legislacyjna nie wpływa w jakikolwiek sposób na obowiązującą regulację – ustawę </w:t>
            </w:r>
            <w:r w:rsidR="380B544E" w:rsidRPr="00D816B6">
              <w:rPr>
                <w:color w:val="000000"/>
                <w:spacing w:val="-2"/>
              </w:rPr>
              <w:t xml:space="preserve">z dnia 26 kwietnia 2007 r. </w:t>
            </w:r>
            <w:r w:rsidRPr="00D816B6">
              <w:rPr>
                <w:color w:val="000000"/>
                <w:spacing w:val="-2"/>
              </w:rPr>
              <w:t>o zarządzaniu kryzysowym</w:t>
            </w:r>
            <w:r w:rsidR="380B544E" w:rsidRPr="00D816B6">
              <w:rPr>
                <w:color w:val="000000"/>
                <w:spacing w:val="-2"/>
              </w:rPr>
              <w:t xml:space="preserve"> Dz. U. z 2023 r. poz.122).</w:t>
            </w:r>
            <w:r w:rsidRPr="00D816B6">
              <w:rPr>
                <w:color w:val="000000"/>
                <w:spacing w:val="-2"/>
              </w:rPr>
              <w:t xml:space="preserve"> </w:t>
            </w:r>
            <w:bookmarkEnd w:id="4"/>
          </w:p>
        </w:tc>
      </w:tr>
      <w:tr w:rsidR="00352548" w:rsidRPr="00D816B6" w14:paraId="14D7321D" w14:textId="77777777" w:rsidTr="75298C72">
        <w:trPr>
          <w:gridAfter w:val="1"/>
          <w:wAfter w:w="10" w:type="dxa"/>
          <w:trHeight w:val="307"/>
          <w:jc w:val="center"/>
        </w:trPr>
        <w:tc>
          <w:tcPr>
            <w:tcW w:w="10934" w:type="dxa"/>
            <w:gridSpan w:val="29"/>
            <w:shd w:val="clear" w:color="auto" w:fill="99CCFF"/>
            <w:vAlign w:val="center"/>
          </w:tcPr>
          <w:p w14:paraId="2D9A55B8" w14:textId="77777777" w:rsidR="00352548" w:rsidRPr="00D816B6" w:rsidRDefault="00352548" w:rsidP="00B6663D">
            <w:pPr>
              <w:widowControl/>
              <w:numPr>
                <w:ilvl w:val="0"/>
                <w:numId w:val="1"/>
              </w:numPr>
              <w:autoSpaceDE/>
              <w:autoSpaceDN/>
              <w:adjustRightInd/>
              <w:spacing w:before="60" w:after="60" w:line="240" w:lineRule="auto"/>
              <w:ind w:left="318" w:hanging="284"/>
              <w:jc w:val="both"/>
              <w:rPr>
                <w:rFonts w:eastAsia="Calibri" w:cs="Times New Roman"/>
                <w:b/>
                <w:color w:val="000000"/>
              </w:rPr>
            </w:pPr>
            <w:r w:rsidRPr="00D816B6">
              <w:rPr>
                <w:rFonts w:eastAsia="Calibri" w:cs="Times New Roman"/>
                <w:b/>
                <w:spacing w:val="-2"/>
              </w:rPr>
              <w:lastRenderedPageBreak/>
              <w:t>Jak problem został rozwiązany w innych krajach, w szczególności krajach członkowskich OECD/UE</w:t>
            </w:r>
            <w:r w:rsidRPr="00D816B6">
              <w:rPr>
                <w:rFonts w:eastAsia="Calibri" w:cs="Times New Roman"/>
                <w:b/>
                <w:color w:val="000000"/>
              </w:rPr>
              <w:t>?</w:t>
            </w:r>
            <w:r w:rsidRPr="00D816B6">
              <w:rPr>
                <w:rFonts w:eastAsia="Calibri" w:cs="Times New Roman"/>
                <w:i/>
                <w:color w:val="000000"/>
              </w:rPr>
              <w:t xml:space="preserve"> </w:t>
            </w:r>
          </w:p>
        </w:tc>
      </w:tr>
      <w:tr w:rsidR="00352548" w:rsidRPr="00D816B6" w14:paraId="02938684" w14:textId="77777777" w:rsidTr="75298C72">
        <w:trPr>
          <w:gridAfter w:val="1"/>
          <w:wAfter w:w="10" w:type="dxa"/>
          <w:trHeight w:val="142"/>
          <w:jc w:val="center"/>
        </w:trPr>
        <w:tc>
          <w:tcPr>
            <w:tcW w:w="10934" w:type="dxa"/>
            <w:gridSpan w:val="29"/>
            <w:shd w:val="clear" w:color="auto" w:fill="auto"/>
          </w:tcPr>
          <w:p w14:paraId="1EAA33D7" w14:textId="77777777" w:rsidR="00352548" w:rsidRPr="00D816B6" w:rsidRDefault="00352548" w:rsidP="00B6663D">
            <w:pPr>
              <w:spacing w:line="240" w:lineRule="auto"/>
              <w:jc w:val="both"/>
              <w:rPr>
                <w:rFonts w:eastAsia="Calibri" w:cs="Times New Roman"/>
                <w:color w:val="000000"/>
                <w:spacing w:val="-2"/>
              </w:rPr>
            </w:pPr>
            <w:r w:rsidRPr="00D816B6">
              <w:rPr>
                <w:rFonts w:eastAsia="Times New Roman" w:cs="Times New Roman"/>
                <w:szCs w:val="24"/>
              </w:rPr>
              <w:t>Mobile Connect to mechanizm uwierzytelniania stosowany między innymi w większości państw Ameryki Południowej, w Australii, Chinach, Indiach, Meksyku a w Europie w Wielkiej Brytanii, Hiszpanii, Francji, Włoszech, Szwajcarii i Finlandii.</w:t>
            </w:r>
          </w:p>
        </w:tc>
      </w:tr>
      <w:tr w:rsidR="00352548" w:rsidRPr="00D816B6" w14:paraId="32868BC8" w14:textId="77777777" w:rsidTr="75298C72">
        <w:trPr>
          <w:gridAfter w:val="1"/>
          <w:wAfter w:w="10" w:type="dxa"/>
          <w:trHeight w:val="359"/>
          <w:jc w:val="center"/>
        </w:trPr>
        <w:tc>
          <w:tcPr>
            <w:tcW w:w="10934" w:type="dxa"/>
            <w:gridSpan w:val="29"/>
            <w:shd w:val="clear" w:color="auto" w:fill="99CCFF"/>
            <w:vAlign w:val="center"/>
          </w:tcPr>
          <w:p w14:paraId="709C2D66" w14:textId="77777777" w:rsidR="00352548" w:rsidRPr="00D816B6" w:rsidRDefault="00352548" w:rsidP="00B6663D">
            <w:pPr>
              <w:widowControl/>
              <w:numPr>
                <w:ilvl w:val="0"/>
                <w:numId w:val="1"/>
              </w:numPr>
              <w:autoSpaceDE/>
              <w:autoSpaceDN/>
              <w:adjustRightInd/>
              <w:spacing w:before="60" w:after="60" w:line="240" w:lineRule="auto"/>
              <w:ind w:left="318" w:hanging="284"/>
              <w:jc w:val="both"/>
              <w:rPr>
                <w:rFonts w:eastAsia="Calibri" w:cs="Times New Roman"/>
                <w:b/>
                <w:color w:val="000000"/>
              </w:rPr>
            </w:pPr>
            <w:r w:rsidRPr="00D816B6">
              <w:rPr>
                <w:rFonts w:eastAsia="Calibri" w:cs="Times New Roman"/>
                <w:b/>
                <w:color w:val="000000"/>
              </w:rPr>
              <w:t>Podmioty, na które oddziałuje projekt</w:t>
            </w:r>
          </w:p>
        </w:tc>
      </w:tr>
      <w:tr w:rsidR="00352548" w:rsidRPr="00D816B6" w14:paraId="29108275" w14:textId="77777777" w:rsidTr="75298C72">
        <w:trPr>
          <w:gridAfter w:val="1"/>
          <w:wAfter w:w="10" w:type="dxa"/>
          <w:trHeight w:val="142"/>
          <w:jc w:val="center"/>
        </w:trPr>
        <w:tc>
          <w:tcPr>
            <w:tcW w:w="2290" w:type="dxa"/>
            <w:gridSpan w:val="3"/>
            <w:shd w:val="clear" w:color="auto" w:fill="auto"/>
          </w:tcPr>
          <w:p w14:paraId="6EAD4D72" w14:textId="77777777" w:rsidR="00352548" w:rsidRPr="00D816B6" w:rsidRDefault="00352548" w:rsidP="00B6663D">
            <w:pPr>
              <w:spacing w:before="40" w:line="240" w:lineRule="auto"/>
              <w:jc w:val="center"/>
              <w:rPr>
                <w:rFonts w:eastAsia="Calibri" w:cs="Times New Roman"/>
                <w:color w:val="000000"/>
                <w:spacing w:val="-2"/>
              </w:rPr>
            </w:pPr>
            <w:r w:rsidRPr="00D816B6">
              <w:rPr>
                <w:rFonts w:eastAsia="Calibri" w:cs="Times New Roman"/>
                <w:color w:val="000000"/>
                <w:spacing w:val="-2"/>
              </w:rPr>
              <w:t>Grupa</w:t>
            </w:r>
          </w:p>
        </w:tc>
        <w:tc>
          <w:tcPr>
            <w:tcW w:w="2465" w:type="dxa"/>
            <w:gridSpan w:val="8"/>
            <w:shd w:val="clear" w:color="auto" w:fill="auto"/>
          </w:tcPr>
          <w:p w14:paraId="09810DCC" w14:textId="77777777" w:rsidR="00352548" w:rsidRPr="00D816B6" w:rsidRDefault="00352548" w:rsidP="00B6663D">
            <w:pPr>
              <w:spacing w:before="40" w:line="240" w:lineRule="auto"/>
              <w:jc w:val="center"/>
              <w:rPr>
                <w:rFonts w:eastAsia="Calibri" w:cs="Times New Roman"/>
                <w:color w:val="000000"/>
                <w:spacing w:val="-2"/>
              </w:rPr>
            </w:pPr>
            <w:r w:rsidRPr="00D816B6">
              <w:rPr>
                <w:rFonts w:eastAsia="Calibri" w:cs="Times New Roman"/>
                <w:color w:val="000000"/>
                <w:spacing w:val="-2"/>
              </w:rPr>
              <w:t>Wielkość</w:t>
            </w:r>
          </w:p>
        </w:tc>
        <w:tc>
          <w:tcPr>
            <w:tcW w:w="3141" w:type="dxa"/>
            <w:gridSpan w:val="12"/>
            <w:shd w:val="clear" w:color="auto" w:fill="auto"/>
          </w:tcPr>
          <w:p w14:paraId="36FAF67E" w14:textId="77777777" w:rsidR="00352548" w:rsidRPr="00D816B6" w:rsidRDefault="00352548" w:rsidP="00B6663D">
            <w:pPr>
              <w:spacing w:before="40" w:line="240" w:lineRule="auto"/>
              <w:jc w:val="center"/>
              <w:rPr>
                <w:rFonts w:eastAsia="Calibri" w:cs="Times New Roman"/>
                <w:color w:val="000000"/>
                <w:spacing w:val="-2"/>
              </w:rPr>
            </w:pPr>
            <w:r w:rsidRPr="00D816B6">
              <w:rPr>
                <w:rFonts w:eastAsia="Calibri" w:cs="Times New Roman"/>
                <w:color w:val="000000"/>
                <w:spacing w:val="-2"/>
              </w:rPr>
              <w:t>Źródło danych</w:t>
            </w:r>
            <w:r w:rsidRPr="00D816B6" w:rsidDel="00260F33">
              <w:rPr>
                <w:rFonts w:eastAsia="Calibri" w:cs="Times New Roman"/>
                <w:color w:val="000000"/>
                <w:spacing w:val="-2"/>
              </w:rPr>
              <w:t xml:space="preserve"> </w:t>
            </w:r>
          </w:p>
        </w:tc>
        <w:tc>
          <w:tcPr>
            <w:tcW w:w="3038" w:type="dxa"/>
            <w:gridSpan w:val="6"/>
            <w:shd w:val="clear" w:color="auto" w:fill="auto"/>
          </w:tcPr>
          <w:p w14:paraId="54CF2021" w14:textId="77777777" w:rsidR="00352548" w:rsidRPr="00D816B6" w:rsidRDefault="00352548" w:rsidP="00B6663D">
            <w:pPr>
              <w:spacing w:before="40" w:line="240" w:lineRule="auto"/>
              <w:jc w:val="center"/>
              <w:rPr>
                <w:rFonts w:eastAsia="Calibri" w:cs="Times New Roman"/>
                <w:color w:val="000000"/>
                <w:spacing w:val="-2"/>
              </w:rPr>
            </w:pPr>
            <w:r w:rsidRPr="00D816B6">
              <w:rPr>
                <w:rFonts w:eastAsia="Calibri" w:cs="Times New Roman"/>
                <w:color w:val="000000"/>
                <w:spacing w:val="-2"/>
              </w:rPr>
              <w:t>Oddziaływanie</w:t>
            </w:r>
          </w:p>
        </w:tc>
      </w:tr>
      <w:tr w:rsidR="00352548" w:rsidRPr="00D816B6" w14:paraId="30F4CECC" w14:textId="77777777" w:rsidTr="75298C72">
        <w:trPr>
          <w:gridAfter w:val="1"/>
          <w:wAfter w:w="10" w:type="dxa"/>
          <w:trHeight w:val="142"/>
          <w:jc w:val="center"/>
        </w:trPr>
        <w:tc>
          <w:tcPr>
            <w:tcW w:w="2290" w:type="dxa"/>
            <w:gridSpan w:val="3"/>
            <w:shd w:val="clear" w:color="auto" w:fill="auto"/>
          </w:tcPr>
          <w:p w14:paraId="79698EA1" w14:textId="77777777" w:rsidR="00352548" w:rsidRPr="00D816B6" w:rsidRDefault="00352548" w:rsidP="00B6663D">
            <w:pPr>
              <w:spacing w:line="240" w:lineRule="auto"/>
              <w:rPr>
                <w:rFonts w:eastAsia="Calibri" w:cs="Times New Roman"/>
                <w:color w:val="000000"/>
                <w:spacing w:val="-2"/>
              </w:rPr>
            </w:pPr>
            <w:r w:rsidRPr="00D816B6">
              <w:rPr>
                <w:rFonts w:eastAsia="Calibri" w:cs="Times New Roman"/>
                <w:color w:val="000000"/>
              </w:rPr>
              <w:t>Przedsiębiorcy telekomunikacyjni</w:t>
            </w:r>
          </w:p>
        </w:tc>
        <w:tc>
          <w:tcPr>
            <w:tcW w:w="2465" w:type="dxa"/>
            <w:gridSpan w:val="8"/>
            <w:shd w:val="clear" w:color="auto" w:fill="auto"/>
          </w:tcPr>
          <w:p w14:paraId="6191A54E" w14:textId="3F19C4EA" w:rsidR="00352548" w:rsidRPr="00D816B6" w:rsidRDefault="00D27978" w:rsidP="00B6663D">
            <w:pPr>
              <w:spacing w:line="240" w:lineRule="auto"/>
              <w:rPr>
                <w:rFonts w:eastAsia="Calibri" w:cs="Times New Roman"/>
                <w:color w:val="000000"/>
                <w:spacing w:val="-2"/>
              </w:rPr>
            </w:pPr>
            <w:r>
              <w:rPr>
                <w:rFonts w:eastAsia="Calibri" w:cs="Times New Roman"/>
                <w:color w:val="000000"/>
                <w:spacing w:val="-2"/>
              </w:rPr>
              <w:t>3850</w:t>
            </w:r>
          </w:p>
        </w:tc>
        <w:tc>
          <w:tcPr>
            <w:tcW w:w="3141" w:type="dxa"/>
            <w:gridSpan w:val="12"/>
            <w:shd w:val="clear" w:color="auto" w:fill="auto"/>
          </w:tcPr>
          <w:p w14:paraId="2B7F940D" w14:textId="77777777" w:rsidR="00352548" w:rsidRPr="00D816B6" w:rsidRDefault="00352548" w:rsidP="00B6663D">
            <w:pPr>
              <w:spacing w:line="240" w:lineRule="auto"/>
              <w:rPr>
                <w:rFonts w:eastAsia="Calibri" w:cs="Times New Roman"/>
                <w:color w:val="000000"/>
                <w:spacing w:val="-2"/>
              </w:rPr>
            </w:pPr>
            <w:r w:rsidRPr="00D816B6">
              <w:rPr>
                <w:rFonts w:eastAsia="Calibri" w:cs="Times New Roman"/>
                <w:color w:val="000000"/>
                <w:spacing w:val="-2"/>
              </w:rPr>
              <w:t>Rejestr Przedsiębiorców Telekomunikacyjnych prowadzony przez Prezesa UKE</w:t>
            </w:r>
          </w:p>
        </w:tc>
        <w:tc>
          <w:tcPr>
            <w:tcW w:w="3038" w:type="dxa"/>
            <w:gridSpan w:val="6"/>
            <w:shd w:val="clear" w:color="auto" w:fill="auto"/>
          </w:tcPr>
          <w:p w14:paraId="585F9415" w14:textId="77777777" w:rsidR="00352548" w:rsidRPr="00D816B6" w:rsidRDefault="00352548" w:rsidP="00B6663D">
            <w:pPr>
              <w:spacing w:line="240" w:lineRule="auto"/>
              <w:rPr>
                <w:rFonts w:eastAsia="Calibri" w:cs="Times New Roman"/>
                <w:color w:val="000000"/>
                <w:spacing w:val="-2"/>
              </w:rPr>
            </w:pPr>
            <w:r w:rsidRPr="00D816B6">
              <w:rPr>
                <w:rFonts w:eastAsia="Calibri" w:cs="Times New Roman"/>
                <w:color w:val="000000"/>
                <w:spacing w:val="-2"/>
              </w:rPr>
              <w:t>Uruchomienie usługi przekazywania komunikatów. Koniec przychodów z opłaty za smsy w ramach profilu zaufanego.</w:t>
            </w:r>
          </w:p>
          <w:p w14:paraId="65C0CFE7" w14:textId="77777777" w:rsidR="00352548" w:rsidRPr="00D816B6" w:rsidRDefault="00352548" w:rsidP="00B6663D">
            <w:pPr>
              <w:spacing w:line="240" w:lineRule="auto"/>
              <w:rPr>
                <w:rFonts w:eastAsia="Calibri" w:cs="Times New Roman"/>
                <w:color w:val="000000"/>
                <w:spacing w:val="-2"/>
              </w:rPr>
            </w:pPr>
            <w:r w:rsidRPr="00D816B6">
              <w:rPr>
                <w:rFonts w:eastAsia="Calibri" w:cs="Times New Roman"/>
                <w:color w:val="000000"/>
                <w:spacing w:val="-2"/>
              </w:rPr>
              <w:t>Składanie wniosków o obniżenie opłaty za numerację</w:t>
            </w:r>
          </w:p>
        </w:tc>
      </w:tr>
      <w:tr w:rsidR="00352548" w:rsidRPr="00D816B6" w14:paraId="3744389B" w14:textId="77777777" w:rsidTr="75298C72">
        <w:trPr>
          <w:gridAfter w:val="1"/>
          <w:wAfter w:w="10" w:type="dxa"/>
          <w:trHeight w:val="142"/>
          <w:jc w:val="center"/>
        </w:trPr>
        <w:tc>
          <w:tcPr>
            <w:tcW w:w="2290" w:type="dxa"/>
            <w:gridSpan w:val="3"/>
            <w:shd w:val="clear" w:color="auto" w:fill="auto"/>
          </w:tcPr>
          <w:p w14:paraId="3AAE47F1" w14:textId="77777777" w:rsidR="00352548" w:rsidRPr="00D816B6" w:rsidRDefault="00352548" w:rsidP="00B6663D">
            <w:pPr>
              <w:spacing w:line="240" w:lineRule="auto"/>
              <w:rPr>
                <w:rFonts w:eastAsia="Calibri" w:cs="Times New Roman"/>
                <w:color w:val="000000"/>
              </w:rPr>
            </w:pPr>
            <w:r w:rsidRPr="00D816B6">
              <w:rPr>
                <w:rFonts w:eastAsia="Calibri" w:cs="Times New Roman"/>
                <w:color w:val="000000"/>
              </w:rPr>
              <w:t xml:space="preserve">Minister właściwy do spraw informatyzacji </w:t>
            </w:r>
          </w:p>
        </w:tc>
        <w:tc>
          <w:tcPr>
            <w:tcW w:w="2465" w:type="dxa"/>
            <w:gridSpan w:val="8"/>
            <w:shd w:val="clear" w:color="auto" w:fill="auto"/>
          </w:tcPr>
          <w:p w14:paraId="4B0ACE9A" w14:textId="77777777" w:rsidR="00352548" w:rsidRPr="00D816B6" w:rsidRDefault="00352548" w:rsidP="00B6663D">
            <w:pPr>
              <w:spacing w:line="240" w:lineRule="auto"/>
              <w:rPr>
                <w:rFonts w:eastAsia="Calibri" w:cs="Times New Roman"/>
                <w:color w:val="000000"/>
              </w:rPr>
            </w:pPr>
            <w:r w:rsidRPr="00D816B6">
              <w:rPr>
                <w:rFonts w:eastAsia="Calibri" w:cs="Times New Roman"/>
                <w:color w:val="000000"/>
              </w:rPr>
              <w:t>1</w:t>
            </w:r>
          </w:p>
        </w:tc>
        <w:tc>
          <w:tcPr>
            <w:tcW w:w="3141" w:type="dxa"/>
            <w:gridSpan w:val="12"/>
            <w:shd w:val="clear" w:color="auto" w:fill="auto"/>
          </w:tcPr>
          <w:p w14:paraId="78A4D2EB" w14:textId="77777777" w:rsidR="00352548" w:rsidRPr="00D816B6" w:rsidRDefault="00352548" w:rsidP="00B6663D">
            <w:pPr>
              <w:spacing w:line="240" w:lineRule="auto"/>
              <w:rPr>
                <w:rFonts w:eastAsia="Calibri" w:cs="Times New Roman"/>
                <w:color w:val="000000"/>
              </w:rPr>
            </w:pPr>
          </w:p>
        </w:tc>
        <w:tc>
          <w:tcPr>
            <w:tcW w:w="3038" w:type="dxa"/>
            <w:gridSpan w:val="6"/>
            <w:shd w:val="clear" w:color="auto" w:fill="auto"/>
          </w:tcPr>
          <w:p w14:paraId="663C6D91" w14:textId="77777777" w:rsidR="00352548" w:rsidRPr="00D816B6" w:rsidRDefault="00352548" w:rsidP="00B6663D">
            <w:pPr>
              <w:spacing w:line="240" w:lineRule="auto"/>
              <w:rPr>
                <w:rFonts w:eastAsia="Calibri" w:cs="Times New Roman"/>
                <w:color w:val="000000"/>
              </w:rPr>
            </w:pPr>
            <w:r w:rsidRPr="00D816B6">
              <w:rPr>
                <w:rFonts w:eastAsia="Calibri" w:cs="Times New Roman"/>
                <w:color w:val="000000"/>
              </w:rPr>
              <w:t>Dostosowanie systemu profilu zaufanego do nowego mechanizmu uwierzytelniania</w:t>
            </w:r>
          </w:p>
        </w:tc>
      </w:tr>
      <w:tr w:rsidR="00352548" w:rsidRPr="00D816B6" w14:paraId="67BDB65C" w14:textId="77777777" w:rsidTr="75298C72">
        <w:trPr>
          <w:gridAfter w:val="1"/>
          <w:wAfter w:w="10" w:type="dxa"/>
          <w:trHeight w:val="142"/>
          <w:jc w:val="center"/>
        </w:trPr>
        <w:tc>
          <w:tcPr>
            <w:tcW w:w="2290" w:type="dxa"/>
            <w:gridSpan w:val="3"/>
            <w:shd w:val="clear" w:color="auto" w:fill="auto"/>
          </w:tcPr>
          <w:p w14:paraId="4F3C5F7C" w14:textId="77777777" w:rsidR="00352548" w:rsidRPr="00D816B6" w:rsidRDefault="00352548" w:rsidP="00B6663D">
            <w:pPr>
              <w:tabs>
                <w:tab w:val="left" w:pos="1560"/>
              </w:tabs>
              <w:spacing w:line="240" w:lineRule="auto"/>
              <w:rPr>
                <w:rFonts w:eastAsia="Calibri" w:cs="Times New Roman"/>
                <w:color w:val="000000"/>
              </w:rPr>
            </w:pPr>
            <w:r w:rsidRPr="00D816B6">
              <w:rPr>
                <w:rFonts w:eastAsia="Calibri" w:cs="Times New Roman"/>
                <w:color w:val="000000"/>
              </w:rPr>
              <w:t xml:space="preserve">Prezes Urzędu Komunikacji Elektronicznej </w:t>
            </w:r>
          </w:p>
        </w:tc>
        <w:tc>
          <w:tcPr>
            <w:tcW w:w="2465" w:type="dxa"/>
            <w:gridSpan w:val="8"/>
            <w:shd w:val="clear" w:color="auto" w:fill="auto"/>
          </w:tcPr>
          <w:p w14:paraId="5A27F555" w14:textId="77777777" w:rsidR="00352548" w:rsidRPr="00D816B6" w:rsidRDefault="00352548" w:rsidP="00B6663D">
            <w:pPr>
              <w:spacing w:line="240" w:lineRule="auto"/>
              <w:rPr>
                <w:rFonts w:eastAsia="Calibri" w:cs="Times New Roman"/>
                <w:color w:val="000000"/>
                <w:spacing w:val="-2"/>
              </w:rPr>
            </w:pPr>
            <w:r w:rsidRPr="00D816B6">
              <w:rPr>
                <w:rFonts w:eastAsia="Calibri" w:cs="Times New Roman"/>
                <w:color w:val="000000"/>
                <w:spacing w:val="-2"/>
              </w:rPr>
              <w:t>1</w:t>
            </w:r>
          </w:p>
        </w:tc>
        <w:tc>
          <w:tcPr>
            <w:tcW w:w="3141" w:type="dxa"/>
            <w:gridSpan w:val="12"/>
            <w:shd w:val="clear" w:color="auto" w:fill="auto"/>
          </w:tcPr>
          <w:p w14:paraId="49FB9D30" w14:textId="77777777" w:rsidR="00352548" w:rsidRPr="00D816B6" w:rsidRDefault="00352548" w:rsidP="00B6663D">
            <w:pPr>
              <w:spacing w:line="240" w:lineRule="auto"/>
              <w:rPr>
                <w:rFonts w:eastAsia="Calibri" w:cs="Times New Roman"/>
                <w:color w:val="000000"/>
                <w:spacing w:val="-2"/>
              </w:rPr>
            </w:pPr>
          </w:p>
        </w:tc>
        <w:tc>
          <w:tcPr>
            <w:tcW w:w="3038" w:type="dxa"/>
            <w:gridSpan w:val="6"/>
            <w:shd w:val="clear" w:color="auto" w:fill="auto"/>
          </w:tcPr>
          <w:p w14:paraId="54CA1613" w14:textId="77777777" w:rsidR="00352548" w:rsidRPr="00D816B6" w:rsidRDefault="12257296" w:rsidP="03CC0C5D">
            <w:pPr>
              <w:spacing w:line="240" w:lineRule="auto"/>
              <w:rPr>
                <w:rFonts w:eastAsia="Calibri" w:cs="Times New Roman"/>
                <w:color w:val="000000"/>
                <w:spacing w:val="-2"/>
              </w:rPr>
            </w:pPr>
            <w:r w:rsidRPr="00D816B6">
              <w:rPr>
                <w:rFonts w:eastAsia="Calibri" w:cs="Times New Roman"/>
                <w:color w:val="000000"/>
                <w:spacing w:val="-2"/>
              </w:rPr>
              <w:t>Obsługa wniosków o obniżenie opłaty</w:t>
            </w:r>
            <w:r w:rsidR="6762EB3F" w:rsidRPr="00D816B6">
              <w:rPr>
                <w:rFonts w:eastAsia="Calibri" w:cs="Times New Roman"/>
                <w:color w:val="000000" w:themeColor="text1"/>
              </w:rPr>
              <w:t xml:space="preserve"> za prawo do wykorzystywania zasobów numeracji</w:t>
            </w:r>
          </w:p>
        </w:tc>
      </w:tr>
      <w:tr w:rsidR="7336A94F" w:rsidRPr="00D816B6" w14:paraId="4ADDB6E3" w14:textId="77777777" w:rsidTr="75298C72">
        <w:trPr>
          <w:gridAfter w:val="1"/>
          <w:wAfter w:w="10" w:type="dxa"/>
          <w:trHeight w:val="142"/>
          <w:jc w:val="center"/>
        </w:trPr>
        <w:tc>
          <w:tcPr>
            <w:tcW w:w="2290" w:type="dxa"/>
            <w:gridSpan w:val="3"/>
            <w:shd w:val="clear" w:color="auto" w:fill="auto"/>
          </w:tcPr>
          <w:p w14:paraId="7409D0FE" w14:textId="77777777" w:rsidR="1F232B7A" w:rsidRPr="00D816B6" w:rsidRDefault="1F232B7A" w:rsidP="7336A94F">
            <w:pPr>
              <w:spacing w:line="240" w:lineRule="auto"/>
              <w:rPr>
                <w:rFonts w:eastAsia="Calibri" w:cs="Times New Roman"/>
                <w:color w:val="000000" w:themeColor="text1"/>
              </w:rPr>
            </w:pPr>
            <w:r w:rsidRPr="00D816B6">
              <w:rPr>
                <w:rFonts w:eastAsia="Calibri" w:cs="Times New Roman"/>
                <w:color w:val="000000" w:themeColor="text1"/>
              </w:rPr>
              <w:t>Fundusz Szerokopasmowy</w:t>
            </w:r>
          </w:p>
        </w:tc>
        <w:tc>
          <w:tcPr>
            <w:tcW w:w="2465" w:type="dxa"/>
            <w:gridSpan w:val="8"/>
            <w:shd w:val="clear" w:color="auto" w:fill="auto"/>
          </w:tcPr>
          <w:p w14:paraId="37A39DDB" w14:textId="77777777" w:rsidR="1F232B7A" w:rsidRPr="00D816B6" w:rsidRDefault="1F232B7A" w:rsidP="7336A94F">
            <w:pPr>
              <w:spacing w:line="240" w:lineRule="auto"/>
              <w:rPr>
                <w:rFonts w:eastAsia="Calibri" w:cs="Times New Roman"/>
                <w:color w:val="000000" w:themeColor="text1"/>
              </w:rPr>
            </w:pPr>
            <w:r w:rsidRPr="00D816B6">
              <w:rPr>
                <w:rFonts w:eastAsia="Calibri" w:cs="Times New Roman"/>
                <w:color w:val="000000" w:themeColor="text1"/>
              </w:rPr>
              <w:t>1</w:t>
            </w:r>
          </w:p>
        </w:tc>
        <w:tc>
          <w:tcPr>
            <w:tcW w:w="3141" w:type="dxa"/>
            <w:gridSpan w:val="12"/>
            <w:shd w:val="clear" w:color="auto" w:fill="auto"/>
          </w:tcPr>
          <w:p w14:paraId="1AEB9E85" w14:textId="77777777" w:rsidR="7336A94F" w:rsidRPr="00D816B6" w:rsidRDefault="7336A94F" w:rsidP="7336A94F">
            <w:pPr>
              <w:spacing w:line="240" w:lineRule="auto"/>
              <w:rPr>
                <w:rFonts w:eastAsia="Calibri" w:cs="Times New Roman"/>
                <w:color w:val="000000" w:themeColor="text1"/>
              </w:rPr>
            </w:pPr>
          </w:p>
        </w:tc>
        <w:tc>
          <w:tcPr>
            <w:tcW w:w="3038" w:type="dxa"/>
            <w:gridSpan w:val="6"/>
            <w:shd w:val="clear" w:color="auto" w:fill="auto"/>
          </w:tcPr>
          <w:p w14:paraId="5C2D247D" w14:textId="77777777" w:rsidR="1F232B7A" w:rsidRPr="00D816B6" w:rsidRDefault="1F232B7A" w:rsidP="7336A94F">
            <w:pPr>
              <w:spacing w:line="240" w:lineRule="auto"/>
              <w:rPr>
                <w:rFonts w:eastAsia="Calibri" w:cs="Times New Roman"/>
                <w:color w:val="000000" w:themeColor="text1"/>
              </w:rPr>
            </w:pPr>
            <w:r w:rsidRPr="00D816B6">
              <w:rPr>
                <w:rFonts w:eastAsia="Calibri" w:cs="Times New Roman"/>
                <w:color w:val="000000" w:themeColor="text1"/>
              </w:rPr>
              <w:t>Zmniejszenie przychodów za numerację.</w:t>
            </w:r>
          </w:p>
        </w:tc>
      </w:tr>
      <w:tr w:rsidR="00352548" w:rsidRPr="00D816B6" w14:paraId="3710363A" w14:textId="77777777" w:rsidTr="75298C72">
        <w:trPr>
          <w:gridAfter w:val="1"/>
          <w:wAfter w:w="10" w:type="dxa"/>
          <w:trHeight w:val="142"/>
          <w:jc w:val="center"/>
        </w:trPr>
        <w:tc>
          <w:tcPr>
            <w:tcW w:w="2290" w:type="dxa"/>
            <w:gridSpan w:val="3"/>
            <w:shd w:val="clear" w:color="auto" w:fill="auto"/>
          </w:tcPr>
          <w:p w14:paraId="36BDF663" w14:textId="77777777" w:rsidR="00352548" w:rsidRPr="00D816B6" w:rsidRDefault="00352548" w:rsidP="00B6663D">
            <w:pPr>
              <w:tabs>
                <w:tab w:val="left" w:pos="1560"/>
              </w:tabs>
              <w:spacing w:line="240" w:lineRule="auto"/>
              <w:rPr>
                <w:rFonts w:eastAsia="Calibri" w:cs="Times New Roman"/>
                <w:color w:val="000000"/>
              </w:rPr>
            </w:pPr>
            <w:bookmarkStart w:id="5" w:name="_Hlk118390850"/>
            <w:r w:rsidRPr="00D816B6">
              <w:rPr>
                <w:rFonts w:eastAsia="Calibri" w:cs="Times New Roman"/>
                <w:color w:val="000000"/>
              </w:rPr>
              <w:t>organy administracji rządowej, organy kontroli państwowej i ochrony prawa, sądy, jednostki organizacyjne prokuratury, jednostek samorządu terytorialnego i ich organy, jednostki budżetowe i samorządowe zakłady budżetowe, samodzielne publiczne zakłady opieki zdrowotnej, spółki wykonujące działalność leczniczą w rozumieniu przepisów o działalności leczniczej, Zakład Ubezpieczeń Społecznych, Kasa Rolniczego Ubezpieczenia Społecznego, Narodowy Funduszu Zdrowia, państwowe lub samorządowe osoby prawne utworzone na podstawie odrębnych ustaw w celu realizacji zadań publicznych, uczelnie</w:t>
            </w:r>
            <w:bookmarkEnd w:id="5"/>
          </w:p>
        </w:tc>
        <w:tc>
          <w:tcPr>
            <w:tcW w:w="2465" w:type="dxa"/>
            <w:gridSpan w:val="8"/>
            <w:shd w:val="clear" w:color="auto" w:fill="auto"/>
          </w:tcPr>
          <w:p w14:paraId="30A1F83A" w14:textId="77777777" w:rsidR="00352548" w:rsidRPr="00D816B6" w:rsidRDefault="00352548" w:rsidP="00B6663D">
            <w:pPr>
              <w:spacing w:line="240" w:lineRule="auto"/>
              <w:rPr>
                <w:rFonts w:eastAsia="Calibri" w:cs="Times New Roman"/>
                <w:color w:val="000000"/>
                <w:spacing w:val="-2"/>
              </w:rPr>
            </w:pPr>
            <w:r w:rsidRPr="00D816B6">
              <w:rPr>
                <w:rFonts w:eastAsia="Calibri" w:cs="Times New Roman"/>
                <w:color w:val="000000"/>
                <w:spacing w:val="-2"/>
              </w:rPr>
              <w:t>ok. 22 000</w:t>
            </w:r>
          </w:p>
        </w:tc>
        <w:tc>
          <w:tcPr>
            <w:tcW w:w="3141" w:type="dxa"/>
            <w:gridSpan w:val="12"/>
            <w:shd w:val="clear" w:color="auto" w:fill="auto"/>
          </w:tcPr>
          <w:p w14:paraId="50BC8EC1" w14:textId="77777777" w:rsidR="00352548" w:rsidRPr="00D816B6" w:rsidRDefault="00352548" w:rsidP="00B6663D">
            <w:pPr>
              <w:spacing w:line="240" w:lineRule="auto"/>
              <w:rPr>
                <w:rFonts w:eastAsia="Calibri" w:cs="Times New Roman"/>
                <w:color w:val="000000"/>
                <w:spacing w:val="-2"/>
              </w:rPr>
            </w:pPr>
            <w:bookmarkStart w:id="6" w:name="_Hlk118390877"/>
            <w:r w:rsidRPr="00D816B6">
              <w:rPr>
                <w:rFonts w:eastAsia="Calibri" w:cs="Times New Roman"/>
                <w:color w:val="000000"/>
                <w:spacing w:val="-2"/>
              </w:rPr>
              <w:t xml:space="preserve">Baza podmiotów posiadających Elektroniczną Skrzynkę Podawczą </w:t>
            </w:r>
            <w:bookmarkEnd w:id="6"/>
          </w:p>
        </w:tc>
        <w:tc>
          <w:tcPr>
            <w:tcW w:w="3038" w:type="dxa"/>
            <w:gridSpan w:val="6"/>
            <w:shd w:val="clear" w:color="auto" w:fill="auto"/>
          </w:tcPr>
          <w:p w14:paraId="6CBD591A" w14:textId="77777777" w:rsidR="00352548" w:rsidRPr="00D816B6" w:rsidRDefault="00352548" w:rsidP="00B6663D">
            <w:pPr>
              <w:spacing w:line="240" w:lineRule="auto"/>
              <w:rPr>
                <w:rFonts w:eastAsia="Calibri" w:cs="Times New Roman"/>
                <w:color w:val="000000"/>
                <w:spacing w:val="-2"/>
              </w:rPr>
            </w:pPr>
            <w:bookmarkStart w:id="7" w:name="_Hlk118390935"/>
            <w:r w:rsidRPr="00D816B6">
              <w:rPr>
                <w:rFonts w:eastAsia="Calibri" w:cs="Times New Roman"/>
                <w:color w:val="000000"/>
                <w:spacing w:val="-2"/>
              </w:rPr>
              <w:t>Możliwość przekazywania komunikatów informacyjnyc</w:t>
            </w:r>
            <w:bookmarkEnd w:id="7"/>
            <w:r w:rsidRPr="00D816B6">
              <w:rPr>
                <w:rFonts w:eastAsia="Calibri" w:cs="Times New Roman"/>
                <w:color w:val="000000"/>
                <w:spacing w:val="-2"/>
              </w:rPr>
              <w:t>h.</w:t>
            </w:r>
          </w:p>
        </w:tc>
      </w:tr>
      <w:tr w:rsidR="00352548" w:rsidRPr="00D816B6" w14:paraId="227EBFAA" w14:textId="77777777" w:rsidTr="75298C72">
        <w:trPr>
          <w:gridAfter w:val="1"/>
          <w:wAfter w:w="10" w:type="dxa"/>
          <w:trHeight w:val="302"/>
          <w:jc w:val="center"/>
        </w:trPr>
        <w:tc>
          <w:tcPr>
            <w:tcW w:w="10934" w:type="dxa"/>
            <w:gridSpan w:val="29"/>
            <w:shd w:val="clear" w:color="auto" w:fill="99CCFF"/>
            <w:vAlign w:val="center"/>
          </w:tcPr>
          <w:p w14:paraId="03FD2B9C" w14:textId="77777777" w:rsidR="00352548" w:rsidRPr="00D816B6" w:rsidRDefault="00352548" w:rsidP="00B6663D">
            <w:pPr>
              <w:widowControl/>
              <w:numPr>
                <w:ilvl w:val="0"/>
                <w:numId w:val="1"/>
              </w:numPr>
              <w:autoSpaceDE/>
              <w:autoSpaceDN/>
              <w:adjustRightInd/>
              <w:spacing w:before="60" w:after="60" w:line="240" w:lineRule="auto"/>
              <w:ind w:left="318" w:hanging="284"/>
              <w:jc w:val="both"/>
              <w:rPr>
                <w:rFonts w:eastAsia="Calibri" w:cs="Times New Roman"/>
                <w:b/>
                <w:color w:val="000000"/>
              </w:rPr>
            </w:pPr>
            <w:r w:rsidRPr="00D816B6">
              <w:rPr>
                <w:rFonts w:eastAsia="Calibri" w:cs="Times New Roman"/>
                <w:b/>
                <w:color w:val="000000"/>
              </w:rPr>
              <w:t>Informacje na temat zakresu, czasu trwania i podsumowanie wyników konsultacji</w:t>
            </w:r>
          </w:p>
        </w:tc>
      </w:tr>
      <w:tr w:rsidR="00352548" w:rsidRPr="00D816B6" w14:paraId="2252C7FB" w14:textId="77777777" w:rsidTr="75298C72">
        <w:trPr>
          <w:gridAfter w:val="1"/>
          <w:wAfter w:w="10" w:type="dxa"/>
          <w:trHeight w:val="342"/>
          <w:jc w:val="center"/>
        </w:trPr>
        <w:tc>
          <w:tcPr>
            <w:tcW w:w="10934" w:type="dxa"/>
            <w:gridSpan w:val="29"/>
            <w:shd w:val="clear" w:color="auto" w:fill="FFFFFF" w:themeFill="background1"/>
          </w:tcPr>
          <w:p w14:paraId="738B94E0" w14:textId="77777777" w:rsidR="00424922" w:rsidRPr="00D816B6" w:rsidRDefault="00352548" w:rsidP="00424922">
            <w:pPr>
              <w:spacing w:after="120" w:line="240" w:lineRule="auto"/>
              <w:jc w:val="both"/>
              <w:rPr>
                <w:rFonts w:eastAsia="Calibri" w:cs="Times New Roman"/>
                <w:color w:val="000000"/>
                <w:spacing w:val="-2"/>
              </w:rPr>
            </w:pPr>
            <w:r w:rsidRPr="00D816B6">
              <w:rPr>
                <w:rFonts w:eastAsia="Calibri" w:cs="Times New Roman"/>
                <w:color w:val="000000"/>
                <w:spacing w:val="-2"/>
              </w:rPr>
              <w:t>Stosownie do postanowień art. 5 ustawy z dnia 7 lipca 2005 r. o działalności lobbingowej w procesie stanowienia prawa projekt ustawy zosta</w:t>
            </w:r>
            <w:r w:rsidR="00D560D8" w:rsidRPr="00D816B6">
              <w:rPr>
                <w:rFonts w:eastAsia="Calibri" w:cs="Times New Roman"/>
                <w:color w:val="000000"/>
                <w:spacing w:val="-2"/>
              </w:rPr>
              <w:t>ł</w:t>
            </w:r>
            <w:r w:rsidRPr="00D816B6">
              <w:rPr>
                <w:rFonts w:eastAsia="Calibri" w:cs="Times New Roman"/>
                <w:color w:val="000000"/>
                <w:spacing w:val="-2"/>
              </w:rPr>
              <w:t xml:space="preserve"> udostępniony w Biuletynie Informacji Publicznej na stronie podmiotowej Ministra Cyfryzacji.</w:t>
            </w:r>
          </w:p>
          <w:p w14:paraId="4CDB5773" w14:textId="77777777" w:rsidR="00352548" w:rsidRPr="00D816B6" w:rsidRDefault="00352548" w:rsidP="00424922">
            <w:pPr>
              <w:spacing w:after="120" w:line="240" w:lineRule="auto"/>
              <w:jc w:val="both"/>
              <w:rPr>
                <w:rFonts w:eastAsia="Calibri" w:cs="Times New Roman"/>
                <w:color w:val="000000"/>
                <w:spacing w:val="-2"/>
              </w:rPr>
            </w:pPr>
            <w:r w:rsidRPr="00D816B6">
              <w:rPr>
                <w:rFonts w:eastAsia="Calibri" w:cs="Times New Roman"/>
                <w:color w:val="000000"/>
                <w:spacing w:val="-2"/>
              </w:rPr>
              <w:t>Ponadto, zgodnie z § 52 ust. 1 uchwały nr 190 Rady Ministrów z dnia 29 października 2013 r. – Regulamin pracy Rady Ministrów projekt ustawy zosta</w:t>
            </w:r>
            <w:r w:rsidR="00D560D8" w:rsidRPr="00D816B6">
              <w:rPr>
                <w:rFonts w:eastAsia="Calibri" w:cs="Times New Roman"/>
                <w:color w:val="000000"/>
                <w:spacing w:val="-2"/>
              </w:rPr>
              <w:t>ł</w:t>
            </w:r>
            <w:r w:rsidRPr="00D816B6">
              <w:rPr>
                <w:rFonts w:eastAsia="Calibri" w:cs="Times New Roman"/>
                <w:color w:val="000000"/>
                <w:spacing w:val="-2"/>
              </w:rPr>
              <w:t xml:space="preserve"> udostępniony w Biuletynie Informacji Publicznej na stronie podmiotowej Rządowego Centrum Legislacji w serwisie Rządowy Proces Legislacyjny.</w:t>
            </w:r>
          </w:p>
          <w:p w14:paraId="15B6BD35" w14:textId="77777777" w:rsidR="00352548" w:rsidRPr="00D816B6" w:rsidRDefault="00352548" w:rsidP="00B6663D">
            <w:pPr>
              <w:spacing w:line="240" w:lineRule="auto"/>
              <w:jc w:val="both"/>
              <w:rPr>
                <w:rFonts w:eastAsia="Times New Roman" w:cs="Times New Roman"/>
                <w:szCs w:val="24"/>
              </w:rPr>
            </w:pPr>
            <w:r w:rsidRPr="00D816B6">
              <w:rPr>
                <w:rFonts w:eastAsia="Times New Roman" w:cs="Times New Roman"/>
                <w:szCs w:val="24"/>
              </w:rPr>
              <w:t>W ramach opiniowania projekt zosta</w:t>
            </w:r>
            <w:r w:rsidR="00D560D8" w:rsidRPr="00D816B6">
              <w:rPr>
                <w:rFonts w:eastAsia="Times New Roman" w:cs="Times New Roman"/>
                <w:szCs w:val="24"/>
              </w:rPr>
              <w:t>ł</w:t>
            </w:r>
            <w:r w:rsidRPr="00D816B6">
              <w:rPr>
                <w:rFonts w:eastAsia="Times New Roman" w:cs="Times New Roman"/>
                <w:szCs w:val="24"/>
              </w:rPr>
              <w:t xml:space="preserve"> skierowany do następujących podmiotów: </w:t>
            </w:r>
          </w:p>
          <w:p w14:paraId="1E855959" w14:textId="77777777" w:rsidR="00352548" w:rsidRPr="00D816B6" w:rsidRDefault="00352548" w:rsidP="00B6663D">
            <w:pPr>
              <w:widowControl/>
              <w:numPr>
                <w:ilvl w:val="0"/>
                <w:numId w:val="6"/>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Prezes Urzędu Komunikacji Elektronicznej;</w:t>
            </w:r>
          </w:p>
          <w:p w14:paraId="7CC15C8E" w14:textId="77777777" w:rsidR="00352548" w:rsidRPr="00D816B6" w:rsidRDefault="00352548" w:rsidP="00B6663D">
            <w:pPr>
              <w:widowControl/>
              <w:numPr>
                <w:ilvl w:val="0"/>
                <w:numId w:val="6"/>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Prezes Urzędu Ochrony Konkurencji i Konsumentów;</w:t>
            </w:r>
          </w:p>
          <w:p w14:paraId="2108C0C1" w14:textId="77777777" w:rsidR="00352548" w:rsidRPr="00D816B6" w:rsidRDefault="00352548" w:rsidP="00B6663D">
            <w:pPr>
              <w:widowControl/>
              <w:numPr>
                <w:ilvl w:val="0"/>
                <w:numId w:val="6"/>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Prezes Urzędu Ochrony Danych Osobowych;</w:t>
            </w:r>
          </w:p>
          <w:p w14:paraId="67D767AE" w14:textId="77777777" w:rsidR="00352548" w:rsidRPr="00D816B6" w:rsidRDefault="00352548" w:rsidP="00B6663D">
            <w:pPr>
              <w:widowControl/>
              <w:numPr>
                <w:ilvl w:val="0"/>
                <w:numId w:val="6"/>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Prezes Głównego Urzędu Statystycznego;</w:t>
            </w:r>
          </w:p>
          <w:p w14:paraId="4DB1678F" w14:textId="77777777" w:rsidR="00352548" w:rsidRPr="00D816B6" w:rsidRDefault="00352548" w:rsidP="00424922">
            <w:pPr>
              <w:widowControl/>
              <w:numPr>
                <w:ilvl w:val="0"/>
                <w:numId w:val="6"/>
              </w:numPr>
              <w:autoSpaceDE/>
              <w:autoSpaceDN/>
              <w:adjustRightInd/>
              <w:spacing w:line="240" w:lineRule="auto"/>
              <w:ind w:left="714" w:hanging="357"/>
              <w:jc w:val="both"/>
              <w:rPr>
                <w:rFonts w:eastAsia="Times New Roman" w:cs="Times New Roman"/>
                <w:szCs w:val="24"/>
              </w:rPr>
            </w:pPr>
            <w:r w:rsidRPr="00D816B6">
              <w:rPr>
                <w:rFonts w:eastAsia="Times New Roman" w:cs="Times New Roman"/>
                <w:szCs w:val="24"/>
              </w:rPr>
              <w:t>Rzecznik Ma</w:t>
            </w:r>
            <w:r w:rsidR="00424922" w:rsidRPr="00D816B6">
              <w:rPr>
                <w:rFonts w:eastAsia="Times New Roman" w:cs="Times New Roman"/>
                <w:szCs w:val="24"/>
              </w:rPr>
              <w:t>łych i Średnich Przedsiębiorców;</w:t>
            </w:r>
          </w:p>
          <w:p w14:paraId="29DEC1A0" w14:textId="77777777" w:rsidR="00424922" w:rsidRPr="00D816B6" w:rsidRDefault="281B524C" w:rsidP="00643646">
            <w:pPr>
              <w:widowControl/>
              <w:numPr>
                <w:ilvl w:val="0"/>
                <w:numId w:val="6"/>
              </w:numPr>
              <w:autoSpaceDE/>
              <w:autoSpaceDN/>
              <w:adjustRightInd/>
              <w:spacing w:line="240" w:lineRule="auto"/>
              <w:jc w:val="both"/>
              <w:rPr>
                <w:rFonts w:eastAsia="Times New Roman" w:cs="Times New Roman"/>
              </w:rPr>
            </w:pPr>
            <w:r w:rsidRPr="00D816B6">
              <w:rPr>
                <w:rFonts w:eastAsia="Times New Roman" w:cs="Times New Roman"/>
              </w:rPr>
              <w:t>Prezes Prokuratorii Generalnej RP</w:t>
            </w:r>
          </w:p>
          <w:p w14:paraId="61B6E772" w14:textId="77777777" w:rsidR="00424922" w:rsidRPr="00D816B6" w:rsidRDefault="46DCE64E" w:rsidP="00643646">
            <w:pPr>
              <w:widowControl/>
              <w:numPr>
                <w:ilvl w:val="0"/>
                <w:numId w:val="6"/>
              </w:numPr>
              <w:autoSpaceDE/>
              <w:autoSpaceDN/>
              <w:adjustRightInd/>
              <w:spacing w:line="240" w:lineRule="auto"/>
              <w:jc w:val="both"/>
              <w:rPr>
                <w:rFonts w:eastAsia="Times New Roman" w:cs="Times New Roman"/>
              </w:rPr>
            </w:pPr>
            <w:r w:rsidRPr="00D816B6">
              <w:rPr>
                <w:rFonts w:eastAsia="Times New Roman" w:cs="Times New Roman"/>
              </w:rPr>
              <w:t>Krajowa Rada Sądownictwa;</w:t>
            </w:r>
          </w:p>
          <w:p w14:paraId="40D9F5D4" w14:textId="77777777" w:rsidR="00424922" w:rsidRPr="00D816B6" w:rsidRDefault="46DCE64E" w:rsidP="00643646">
            <w:pPr>
              <w:widowControl/>
              <w:numPr>
                <w:ilvl w:val="0"/>
                <w:numId w:val="6"/>
              </w:numPr>
              <w:autoSpaceDE/>
              <w:autoSpaceDN/>
              <w:adjustRightInd/>
              <w:spacing w:line="240" w:lineRule="auto"/>
              <w:jc w:val="both"/>
              <w:rPr>
                <w:rFonts w:eastAsia="Times New Roman" w:cs="Times New Roman"/>
              </w:rPr>
            </w:pPr>
            <w:r w:rsidRPr="00D816B6">
              <w:rPr>
                <w:rFonts w:eastAsia="Times New Roman" w:cs="Times New Roman"/>
              </w:rPr>
              <w:t xml:space="preserve"> Prezes Naczelnego Sądu Administracyjnego</w:t>
            </w:r>
          </w:p>
          <w:p w14:paraId="04B891B2" w14:textId="77777777" w:rsidR="00424922" w:rsidRPr="00D816B6" w:rsidRDefault="478035C4" w:rsidP="00643646">
            <w:pPr>
              <w:widowControl/>
              <w:numPr>
                <w:ilvl w:val="0"/>
                <w:numId w:val="6"/>
              </w:numPr>
              <w:autoSpaceDE/>
              <w:autoSpaceDN/>
              <w:adjustRightInd/>
              <w:jc w:val="both"/>
              <w:rPr>
                <w:rFonts w:eastAsia="Times New Roman" w:cs="Times New Roman"/>
              </w:rPr>
            </w:pPr>
            <w:r w:rsidRPr="00D816B6">
              <w:rPr>
                <w:rFonts w:eastAsia="Times New Roman" w:cs="Times New Roman"/>
              </w:rPr>
              <w:t>Pierwszy Prezes Sądu Najwyższego</w:t>
            </w:r>
            <w:r w:rsidR="6F03B718" w:rsidRPr="00D816B6">
              <w:rPr>
                <w:rFonts w:eastAsia="Times New Roman" w:cs="Times New Roman"/>
              </w:rPr>
              <w:t>.</w:t>
            </w:r>
          </w:p>
          <w:p w14:paraId="37BA1EAD" w14:textId="77777777" w:rsidR="00352548" w:rsidRPr="00D816B6" w:rsidRDefault="00352548" w:rsidP="0012481E">
            <w:pPr>
              <w:spacing w:line="240" w:lineRule="auto"/>
              <w:jc w:val="both"/>
              <w:rPr>
                <w:rFonts w:eastAsia="Times New Roman" w:cs="Times New Roman"/>
                <w:szCs w:val="24"/>
              </w:rPr>
            </w:pPr>
            <w:r w:rsidRPr="00D816B6">
              <w:rPr>
                <w:rFonts w:eastAsia="Times New Roman" w:cs="Times New Roman"/>
                <w:szCs w:val="24"/>
              </w:rPr>
              <w:t>W ramach konsultacji publicznych projekt zosta</w:t>
            </w:r>
            <w:r w:rsidR="00AF3352" w:rsidRPr="00D816B6">
              <w:rPr>
                <w:rFonts w:eastAsia="Times New Roman" w:cs="Times New Roman"/>
                <w:szCs w:val="24"/>
              </w:rPr>
              <w:t>ł</w:t>
            </w:r>
            <w:r w:rsidRPr="00D816B6">
              <w:rPr>
                <w:rFonts w:eastAsia="Times New Roman" w:cs="Times New Roman"/>
                <w:szCs w:val="24"/>
              </w:rPr>
              <w:t xml:space="preserve"> skierowany do następujących podmiotów: </w:t>
            </w:r>
          </w:p>
          <w:p w14:paraId="7A37917C" w14:textId="77777777" w:rsidR="00352548" w:rsidRPr="00D816B6" w:rsidRDefault="00352548" w:rsidP="00643646">
            <w:pPr>
              <w:widowControl/>
              <w:numPr>
                <w:ilvl w:val="0"/>
                <w:numId w:val="7"/>
              </w:numPr>
              <w:autoSpaceDE/>
              <w:autoSpaceDN/>
              <w:adjustRightInd/>
              <w:spacing w:line="240" w:lineRule="auto"/>
              <w:contextualSpacing/>
              <w:jc w:val="both"/>
              <w:rPr>
                <w:rFonts w:eastAsia="Times New Roman" w:cs="Times New Roman"/>
                <w:szCs w:val="24"/>
              </w:rPr>
            </w:pPr>
            <w:r w:rsidRPr="00D816B6">
              <w:rPr>
                <w:rFonts w:eastAsia="Times New Roman" w:cs="Times New Roman"/>
                <w:szCs w:val="24"/>
              </w:rPr>
              <w:t xml:space="preserve">Polska Izba Informatyki i Telekomunikacji; </w:t>
            </w:r>
          </w:p>
          <w:p w14:paraId="40D53C8E" w14:textId="77777777" w:rsidR="00352548" w:rsidRPr="00D816B6" w:rsidRDefault="00352548" w:rsidP="00643646">
            <w:pPr>
              <w:widowControl/>
              <w:numPr>
                <w:ilvl w:val="0"/>
                <w:numId w:val="7"/>
              </w:numPr>
              <w:autoSpaceDE/>
              <w:autoSpaceDN/>
              <w:adjustRightInd/>
              <w:spacing w:line="240" w:lineRule="auto"/>
              <w:contextualSpacing/>
              <w:jc w:val="both"/>
              <w:rPr>
                <w:rFonts w:eastAsia="Times New Roman" w:cs="Times New Roman"/>
                <w:szCs w:val="24"/>
              </w:rPr>
            </w:pPr>
            <w:r w:rsidRPr="00D816B6">
              <w:rPr>
                <w:rFonts w:eastAsia="Times New Roman" w:cs="Times New Roman"/>
                <w:szCs w:val="24"/>
              </w:rPr>
              <w:t>Krajowa Izba Gospodarcza Elektroniki i Telekomunikacji;</w:t>
            </w:r>
          </w:p>
          <w:p w14:paraId="4F80ECD3"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Polska Izba Komunikacji Elektronicznej;</w:t>
            </w:r>
          </w:p>
          <w:p w14:paraId="200A414E"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Krajowa Izba Gospodarcza;</w:t>
            </w:r>
          </w:p>
          <w:p w14:paraId="44782155"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Krajowa Izba Komunikacji Ethernetowej;</w:t>
            </w:r>
          </w:p>
          <w:p w14:paraId="4FA3851B"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Rada Dialogu Społecznego;</w:t>
            </w:r>
          </w:p>
          <w:p w14:paraId="4F3644BC"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Business Centre Club – Związek Pracodawców;</w:t>
            </w:r>
          </w:p>
          <w:p w14:paraId="6FF7B7A9"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Niezależny Samorządowy Związek Zawodowy „Solidarność”;</w:t>
            </w:r>
          </w:p>
          <w:p w14:paraId="0D4DC6A8"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 xml:space="preserve">Ogólnopolskie Porozumienie Związków Zawodowych; </w:t>
            </w:r>
          </w:p>
          <w:p w14:paraId="7BCAE309"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Forum Związków Zawodowych;</w:t>
            </w:r>
          </w:p>
          <w:p w14:paraId="3174BF77"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Pracodawcy Rzeczypospolitej Polskiej;</w:t>
            </w:r>
          </w:p>
          <w:p w14:paraId="66E200FC"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 xml:space="preserve">Konfederacja Lewiatan; </w:t>
            </w:r>
          </w:p>
          <w:p w14:paraId="074CABB3"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 xml:space="preserve">Związek Rzemiosła Polskiego; </w:t>
            </w:r>
          </w:p>
          <w:p w14:paraId="2363B7F0"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Związek Przedsiębiorców i Pracodawców;</w:t>
            </w:r>
          </w:p>
          <w:p w14:paraId="439437B9"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Związek Pracodawców Mediów Publicznych;</w:t>
            </w:r>
          </w:p>
          <w:p w14:paraId="282A7D44"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Związek Pracodawców Branży Internetowej IAB Polska;</w:t>
            </w:r>
          </w:p>
          <w:p w14:paraId="01145101"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 xml:space="preserve">Federacja Związków Zawodowych Pracowników Telekomunikacji; </w:t>
            </w:r>
          </w:p>
          <w:p w14:paraId="037448CB"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Polska Rada Biznesu;</w:t>
            </w:r>
          </w:p>
          <w:p w14:paraId="1F19346B"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Naczelna Organizacja Techniczna;</w:t>
            </w:r>
          </w:p>
          <w:p w14:paraId="24FCB357"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Związek Pracodawców Mediów Elektronicznych i Telekomunikacji Mediakom;</w:t>
            </w:r>
          </w:p>
          <w:p w14:paraId="0D78C938"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Izba Gospodarki Elektronicznej;</w:t>
            </w:r>
          </w:p>
          <w:p w14:paraId="6DCC1271"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Polska Izba Radiodyfuzji Cyfrowej;</w:t>
            </w:r>
          </w:p>
          <w:p w14:paraId="48EC57DF"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Krajowy Związek Banków Spółdzielczych;</w:t>
            </w:r>
          </w:p>
          <w:p w14:paraId="2DF3EDF0"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Związek Banków Polskich;</w:t>
            </w:r>
          </w:p>
          <w:p w14:paraId="01FBE78F"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Polskie Towarzystwo Informatyczne;</w:t>
            </w:r>
          </w:p>
          <w:p w14:paraId="37EF047C"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Konfederacja Lewiatan;</w:t>
            </w:r>
          </w:p>
          <w:p w14:paraId="678BD0FA"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Fundacja Centrum Cyfrowe;</w:t>
            </w:r>
          </w:p>
          <w:p w14:paraId="79DD060C"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Fundacja na Rzecz Nauki Polskiej;</w:t>
            </w:r>
          </w:p>
          <w:p w14:paraId="2F3DE489" w14:textId="77777777" w:rsidR="00352548" w:rsidRPr="00D816B6" w:rsidRDefault="00352548" w:rsidP="00B6663D">
            <w:pPr>
              <w:widowControl/>
              <w:numPr>
                <w:ilvl w:val="0"/>
                <w:numId w:val="7"/>
              </w:numPr>
              <w:autoSpaceDE/>
              <w:autoSpaceDN/>
              <w:adjustRightInd/>
              <w:spacing w:after="160" w:line="240" w:lineRule="auto"/>
              <w:contextualSpacing/>
              <w:jc w:val="both"/>
              <w:rPr>
                <w:rFonts w:eastAsia="Times New Roman" w:cs="Times New Roman"/>
                <w:szCs w:val="24"/>
              </w:rPr>
            </w:pPr>
            <w:r w:rsidRPr="00D816B6">
              <w:rPr>
                <w:rFonts w:eastAsia="Times New Roman" w:cs="Times New Roman"/>
                <w:szCs w:val="24"/>
              </w:rPr>
              <w:t>Fundacja Nowoczesna Polska;</w:t>
            </w:r>
          </w:p>
          <w:p w14:paraId="74751E14" w14:textId="77777777" w:rsidR="00352548" w:rsidRPr="00D816B6" w:rsidRDefault="00352548" w:rsidP="00B6663D">
            <w:pPr>
              <w:widowControl/>
              <w:numPr>
                <w:ilvl w:val="0"/>
                <w:numId w:val="7"/>
              </w:numPr>
              <w:autoSpaceDE/>
              <w:autoSpaceDN/>
              <w:adjustRightInd/>
              <w:spacing w:after="120" w:line="240" w:lineRule="auto"/>
              <w:ind w:left="714" w:hanging="357"/>
              <w:jc w:val="both"/>
              <w:rPr>
                <w:rFonts w:eastAsia="Times New Roman" w:cs="Times New Roman"/>
                <w:szCs w:val="24"/>
              </w:rPr>
            </w:pPr>
            <w:r w:rsidRPr="00D816B6">
              <w:rPr>
                <w:rFonts w:eastAsia="Times New Roman" w:cs="Times New Roman"/>
                <w:szCs w:val="24"/>
              </w:rPr>
              <w:t>Fundacja Panoptykon.</w:t>
            </w:r>
          </w:p>
          <w:p w14:paraId="4C0FDBF4" w14:textId="77777777" w:rsidR="00352548" w:rsidRPr="00D816B6" w:rsidRDefault="00352548" w:rsidP="00F25B7A">
            <w:pPr>
              <w:spacing w:after="120" w:line="240" w:lineRule="auto"/>
              <w:rPr>
                <w:rFonts w:cs="Times New Roman"/>
              </w:rPr>
            </w:pPr>
            <w:r w:rsidRPr="00D816B6">
              <w:rPr>
                <w:rFonts w:cs="Times New Roman"/>
              </w:rPr>
              <w:t>Udostępnienie projektu na ww. stronach internetowych pozw</w:t>
            </w:r>
            <w:r w:rsidR="00AA0F06" w:rsidRPr="00D816B6">
              <w:rPr>
                <w:rFonts w:cs="Times New Roman"/>
              </w:rPr>
              <w:t>a</w:t>
            </w:r>
            <w:r w:rsidRPr="00D816B6">
              <w:rPr>
                <w:rFonts w:cs="Times New Roman"/>
              </w:rPr>
              <w:t>l</w:t>
            </w:r>
            <w:r w:rsidR="00D560D8" w:rsidRPr="00D816B6">
              <w:rPr>
                <w:rFonts w:cs="Times New Roman"/>
              </w:rPr>
              <w:t>a</w:t>
            </w:r>
            <w:r w:rsidRPr="00D816B6">
              <w:rPr>
                <w:rFonts w:cs="Times New Roman"/>
              </w:rPr>
              <w:t xml:space="preserve"> także innym podmiotom zgłaszać uwagi do przedmiotowego projektu.</w:t>
            </w:r>
          </w:p>
          <w:p w14:paraId="1775EEB1" w14:textId="77777777" w:rsidR="00352548" w:rsidRPr="00D816B6" w:rsidRDefault="00352548" w:rsidP="00B6663D">
            <w:pPr>
              <w:spacing w:after="120" w:line="240" w:lineRule="auto"/>
              <w:jc w:val="both"/>
              <w:rPr>
                <w:rFonts w:eastAsia="Times New Roman" w:cs="Times New Roman"/>
                <w:szCs w:val="24"/>
              </w:rPr>
            </w:pPr>
            <w:r w:rsidRPr="00D816B6">
              <w:rPr>
                <w:rFonts w:cs="Times New Roman"/>
              </w:rPr>
              <w:t>Projekt zosta</w:t>
            </w:r>
            <w:r w:rsidR="00AF3352" w:rsidRPr="00D816B6">
              <w:rPr>
                <w:rFonts w:cs="Times New Roman"/>
              </w:rPr>
              <w:t>ł</w:t>
            </w:r>
            <w:r w:rsidRPr="00D816B6">
              <w:rPr>
                <w:rFonts w:cs="Times New Roman"/>
              </w:rPr>
              <w:t xml:space="preserve"> również przekazany Komisji Wspólnej Rządu i Samorządu Terytorialnego (KWRiST).</w:t>
            </w:r>
            <w:r w:rsidR="00AF3352" w:rsidRPr="00D816B6">
              <w:rPr>
                <w:rFonts w:cs="Times New Roman"/>
              </w:rPr>
              <w:t xml:space="preserve"> Została wydana opinia pozytywna.</w:t>
            </w:r>
          </w:p>
        </w:tc>
      </w:tr>
      <w:tr w:rsidR="00352548" w:rsidRPr="00D816B6" w14:paraId="7FD715CD" w14:textId="77777777" w:rsidTr="75298C72">
        <w:trPr>
          <w:gridAfter w:val="1"/>
          <w:wAfter w:w="10" w:type="dxa"/>
          <w:trHeight w:val="363"/>
          <w:jc w:val="center"/>
        </w:trPr>
        <w:tc>
          <w:tcPr>
            <w:tcW w:w="10934" w:type="dxa"/>
            <w:gridSpan w:val="29"/>
            <w:shd w:val="clear" w:color="auto" w:fill="99CCFF"/>
            <w:vAlign w:val="center"/>
          </w:tcPr>
          <w:p w14:paraId="5CCEAD31" w14:textId="77777777" w:rsidR="00352548" w:rsidRPr="00D816B6" w:rsidRDefault="00352548" w:rsidP="00B6663D">
            <w:pPr>
              <w:widowControl/>
              <w:numPr>
                <w:ilvl w:val="0"/>
                <w:numId w:val="1"/>
              </w:numPr>
              <w:autoSpaceDE/>
              <w:autoSpaceDN/>
              <w:adjustRightInd/>
              <w:spacing w:before="60" w:after="60" w:line="240" w:lineRule="auto"/>
              <w:ind w:left="318" w:hanging="284"/>
              <w:jc w:val="both"/>
              <w:rPr>
                <w:rFonts w:eastAsia="Calibri" w:cs="Times New Roman"/>
                <w:b/>
                <w:color w:val="000000"/>
              </w:rPr>
            </w:pPr>
            <w:r w:rsidRPr="00D816B6">
              <w:rPr>
                <w:rFonts w:eastAsia="Calibri" w:cs="Times New Roman"/>
                <w:b/>
                <w:color w:val="000000"/>
              </w:rPr>
              <w:t xml:space="preserve"> Wpływ na sektor finansów publicznych</w:t>
            </w:r>
          </w:p>
        </w:tc>
      </w:tr>
      <w:tr w:rsidR="00352548" w:rsidRPr="00D816B6" w14:paraId="364A1EF6" w14:textId="77777777" w:rsidTr="75298C72">
        <w:trPr>
          <w:gridAfter w:val="1"/>
          <w:wAfter w:w="10" w:type="dxa"/>
          <w:trHeight w:val="142"/>
          <w:jc w:val="center"/>
        </w:trPr>
        <w:tc>
          <w:tcPr>
            <w:tcW w:w="2755" w:type="dxa"/>
            <w:gridSpan w:val="4"/>
            <w:vMerge w:val="restart"/>
            <w:shd w:val="clear" w:color="auto" w:fill="auto"/>
          </w:tcPr>
          <w:p w14:paraId="796C53FA" w14:textId="5AA4085E" w:rsidR="00352548" w:rsidRPr="00D816B6" w:rsidRDefault="00352548" w:rsidP="00B6663D">
            <w:pPr>
              <w:spacing w:before="40" w:after="40" w:line="252" w:lineRule="auto"/>
              <w:rPr>
                <w:rFonts w:eastAsia="Calibri" w:cs="Times New Roman"/>
                <w:i/>
                <w:color w:val="000000"/>
                <w:szCs w:val="24"/>
              </w:rPr>
            </w:pPr>
            <w:r w:rsidRPr="00D816B6">
              <w:rPr>
                <w:rFonts w:eastAsia="Calibri" w:cs="Times New Roman"/>
                <w:color w:val="000000"/>
                <w:szCs w:val="24"/>
              </w:rPr>
              <w:t xml:space="preserve">(ceny stałe z </w:t>
            </w:r>
            <w:r w:rsidR="00D27978">
              <w:rPr>
                <w:rFonts w:eastAsia="Calibri" w:cs="Times New Roman"/>
                <w:color w:val="000000"/>
                <w:szCs w:val="24"/>
              </w:rPr>
              <w:t>2023</w:t>
            </w:r>
            <w:r w:rsidRPr="00D816B6">
              <w:rPr>
                <w:rFonts w:eastAsia="Calibri" w:cs="Times New Roman"/>
                <w:color w:val="000000"/>
                <w:szCs w:val="24"/>
              </w:rPr>
              <w:t xml:space="preserve"> r.)</w:t>
            </w:r>
          </w:p>
        </w:tc>
        <w:tc>
          <w:tcPr>
            <w:tcW w:w="8179" w:type="dxa"/>
            <w:gridSpan w:val="25"/>
            <w:shd w:val="clear" w:color="auto" w:fill="FFFFFF" w:themeFill="background1"/>
          </w:tcPr>
          <w:p w14:paraId="4BDE9D6C" w14:textId="77777777" w:rsidR="00352548" w:rsidRPr="00D816B6" w:rsidRDefault="00352548" w:rsidP="00B6663D">
            <w:pPr>
              <w:spacing w:before="40" w:after="40" w:line="240" w:lineRule="auto"/>
              <w:jc w:val="center"/>
              <w:rPr>
                <w:rFonts w:eastAsia="Calibri" w:cs="Times New Roman"/>
                <w:i/>
                <w:color w:val="000000"/>
                <w:spacing w:val="-2"/>
                <w:szCs w:val="24"/>
              </w:rPr>
            </w:pPr>
            <w:r w:rsidRPr="00D816B6">
              <w:rPr>
                <w:rFonts w:eastAsia="Calibri" w:cs="Times New Roman"/>
                <w:color w:val="000000"/>
                <w:szCs w:val="24"/>
              </w:rPr>
              <w:t>Skutki w okresie 10 lat od wejścia w życie zmian [mln zł]</w:t>
            </w:r>
          </w:p>
        </w:tc>
      </w:tr>
      <w:tr w:rsidR="00352548" w:rsidRPr="00D816B6" w14:paraId="122D22E5" w14:textId="77777777" w:rsidTr="75298C72">
        <w:trPr>
          <w:gridAfter w:val="1"/>
          <w:wAfter w:w="10" w:type="dxa"/>
          <w:trHeight w:val="142"/>
          <w:jc w:val="center"/>
        </w:trPr>
        <w:tc>
          <w:tcPr>
            <w:tcW w:w="2755" w:type="dxa"/>
            <w:gridSpan w:val="4"/>
            <w:vMerge/>
          </w:tcPr>
          <w:p w14:paraId="54929E54" w14:textId="77777777" w:rsidR="00352548" w:rsidRPr="00D816B6" w:rsidRDefault="00352548" w:rsidP="00B6663D">
            <w:pPr>
              <w:spacing w:before="40" w:after="40" w:line="240" w:lineRule="auto"/>
              <w:rPr>
                <w:rFonts w:eastAsia="Calibri" w:cs="Times New Roman"/>
                <w:i/>
                <w:color w:val="000000"/>
                <w:szCs w:val="24"/>
              </w:rPr>
            </w:pPr>
          </w:p>
        </w:tc>
        <w:tc>
          <w:tcPr>
            <w:tcW w:w="586" w:type="dxa"/>
            <w:gridSpan w:val="2"/>
            <w:shd w:val="clear" w:color="auto" w:fill="FFFFFF" w:themeFill="background1"/>
          </w:tcPr>
          <w:p w14:paraId="17D0E9FD" w14:textId="77777777" w:rsidR="00352548" w:rsidRPr="00D816B6" w:rsidRDefault="00352548" w:rsidP="00B6663D">
            <w:pPr>
              <w:spacing w:line="240" w:lineRule="auto"/>
              <w:jc w:val="center"/>
              <w:rPr>
                <w:rFonts w:eastAsia="Calibri" w:cs="Times New Roman"/>
                <w:color w:val="000000"/>
                <w:szCs w:val="24"/>
              </w:rPr>
            </w:pPr>
            <w:r w:rsidRPr="00D816B6">
              <w:rPr>
                <w:rFonts w:eastAsia="Calibri" w:cs="Times New Roman"/>
                <w:color w:val="000000"/>
                <w:szCs w:val="24"/>
              </w:rPr>
              <w:t>0</w:t>
            </w:r>
          </w:p>
        </w:tc>
        <w:tc>
          <w:tcPr>
            <w:tcW w:w="570" w:type="dxa"/>
            <w:gridSpan w:val="2"/>
            <w:shd w:val="clear" w:color="auto" w:fill="FFFFFF" w:themeFill="background1"/>
          </w:tcPr>
          <w:p w14:paraId="44AD50D9" w14:textId="77777777" w:rsidR="00352548" w:rsidRPr="00D816B6" w:rsidRDefault="00352548" w:rsidP="00B6663D">
            <w:pPr>
              <w:spacing w:line="240" w:lineRule="auto"/>
              <w:jc w:val="center"/>
              <w:rPr>
                <w:rFonts w:eastAsia="Calibri" w:cs="Times New Roman"/>
                <w:color w:val="000000"/>
                <w:szCs w:val="24"/>
              </w:rPr>
            </w:pPr>
            <w:r w:rsidRPr="00D816B6">
              <w:rPr>
                <w:rFonts w:eastAsia="Calibri" w:cs="Times New Roman"/>
                <w:color w:val="000000"/>
                <w:szCs w:val="24"/>
              </w:rPr>
              <w:t>1</w:t>
            </w:r>
          </w:p>
        </w:tc>
        <w:tc>
          <w:tcPr>
            <w:tcW w:w="726" w:type="dxa"/>
            <w:gridSpan w:val="2"/>
            <w:shd w:val="clear" w:color="auto" w:fill="FFFFFF" w:themeFill="background1"/>
          </w:tcPr>
          <w:p w14:paraId="480368AD" w14:textId="77777777" w:rsidR="00352548" w:rsidRPr="00D816B6" w:rsidRDefault="00352548" w:rsidP="00B6663D">
            <w:pPr>
              <w:spacing w:line="240" w:lineRule="auto"/>
              <w:jc w:val="center"/>
              <w:rPr>
                <w:rFonts w:eastAsia="Calibri" w:cs="Times New Roman"/>
                <w:color w:val="000000"/>
                <w:szCs w:val="24"/>
              </w:rPr>
            </w:pPr>
            <w:r w:rsidRPr="00D816B6">
              <w:rPr>
                <w:rFonts w:eastAsia="Calibri" w:cs="Times New Roman"/>
                <w:color w:val="000000"/>
                <w:szCs w:val="24"/>
              </w:rPr>
              <w:t>2</w:t>
            </w:r>
          </w:p>
        </w:tc>
        <w:tc>
          <w:tcPr>
            <w:tcW w:w="569" w:type="dxa"/>
            <w:gridSpan w:val="3"/>
            <w:shd w:val="clear" w:color="auto" w:fill="FFFFFF" w:themeFill="background1"/>
          </w:tcPr>
          <w:p w14:paraId="45D39881" w14:textId="77777777" w:rsidR="00352548" w:rsidRPr="00D816B6" w:rsidRDefault="00352548" w:rsidP="00B6663D">
            <w:pPr>
              <w:spacing w:line="240" w:lineRule="auto"/>
              <w:jc w:val="center"/>
              <w:rPr>
                <w:rFonts w:eastAsia="Calibri" w:cs="Times New Roman"/>
                <w:color w:val="000000"/>
                <w:szCs w:val="24"/>
              </w:rPr>
            </w:pPr>
            <w:r w:rsidRPr="00D816B6">
              <w:rPr>
                <w:rFonts w:eastAsia="Calibri" w:cs="Times New Roman"/>
                <w:color w:val="000000"/>
                <w:szCs w:val="24"/>
              </w:rPr>
              <w:t>3</w:t>
            </w:r>
          </w:p>
        </w:tc>
        <w:tc>
          <w:tcPr>
            <w:tcW w:w="570" w:type="dxa"/>
            <w:gridSpan w:val="2"/>
            <w:shd w:val="clear" w:color="auto" w:fill="FFFFFF" w:themeFill="background1"/>
          </w:tcPr>
          <w:p w14:paraId="618E56AA" w14:textId="77777777" w:rsidR="00352548" w:rsidRPr="00D816B6" w:rsidRDefault="00352548" w:rsidP="00B6663D">
            <w:pPr>
              <w:spacing w:line="240" w:lineRule="auto"/>
              <w:jc w:val="center"/>
              <w:rPr>
                <w:rFonts w:eastAsia="Calibri" w:cs="Times New Roman"/>
                <w:color w:val="000000"/>
                <w:szCs w:val="24"/>
              </w:rPr>
            </w:pPr>
            <w:r w:rsidRPr="00D816B6">
              <w:rPr>
                <w:rFonts w:eastAsia="Calibri" w:cs="Times New Roman"/>
                <w:color w:val="000000"/>
                <w:szCs w:val="24"/>
              </w:rPr>
              <w:t>4</w:t>
            </w:r>
          </w:p>
        </w:tc>
        <w:tc>
          <w:tcPr>
            <w:tcW w:w="570" w:type="dxa"/>
            <w:shd w:val="clear" w:color="auto" w:fill="FFFFFF" w:themeFill="background1"/>
          </w:tcPr>
          <w:p w14:paraId="2C9FB4BD" w14:textId="77777777" w:rsidR="00352548" w:rsidRPr="00D816B6" w:rsidRDefault="00352548" w:rsidP="00B6663D">
            <w:pPr>
              <w:spacing w:line="240" w:lineRule="auto"/>
              <w:jc w:val="center"/>
              <w:rPr>
                <w:rFonts w:eastAsia="Calibri" w:cs="Times New Roman"/>
                <w:color w:val="000000"/>
                <w:szCs w:val="24"/>
              </w:rPr>
            </w:pPr>
            <w:r w:rsidRPr="00D816B6">
              <w:rPr>
                <w:rFonts w:eastAsia="Calibri" w:cs="Times New Roman"/>
                <w:color w:val="000000"/>
                <w:szCs w:val="24"/>
              </w:rPr>
              <w:t>5</w:t>
            </w:r>
          </w:p>
        </w:tc>
        <w:tc>
          <w:tcPr>
            <w:tcW w:w="649" w:type="dxa"/>
            <w:gridSpan w:val="3"/>
            <w:shd w:val="clear" w:color="auto" w:fill="FFFFFF" w:themeFill="background1"/>
          </w:tcPr>
          <w:p w14:paraId="05E58F9B" w14:textId="77777777" w:rsidR="00352548" w:rsidRPr="00D816B6" w:rsidRDefault="00352548" w:rsidP="00B6663D">
            <w:pPr>
              <w:spacing w:line="240" w:lineRule="auto"/>
              <w:jc w:val="center"/>
              <w:rPr>
                <w:rFonts w:eastAsia="Calibri" w:cs="Times New Roman"/>
                <w:color w:val="000000"/>
                <w:szCs w:val="24"/>
              </w:rPr>
            </w:pPr>
            <w:r w:rsidRPr="00D816B6">
              <w:rPr>
                <w:rFonts w:eastAsia="Calibri" w:cs="Times New Roman"/>
                <w:color w:val="000000"/>
                <w:szCs w:val="24"/>
              </w:rPr>
              <w:t>6</w:t>
            </w:r>
          </w:p>
        </w:tc>
        <w:tc>
          <w:tcPr>
            <w:tcW w:w="635" w:type="dxa"/>
            <w:gridSpan w:val="3"/>
            <w:shd w:val="clear" w:color="auto" w:fill="FFFFFF" w:themeFill="background1"/>
          </w:tcPr>
          <w:p w14:paraId="52C2D1B9" w14:textId="77777777" w:rsidR="00352548" w:rsidRPr="00D816B6" w:rsidRDefault="00352548" w:rsidP="00B6663D">
            <w:pPr>
              <w:spacing w:line="240" w:lineRule="auto"/>
              <w:jc w:val="center"/>
              <w:rPr>
                <w:rFonts w:eastAsia="Calibri" w:cs="Times New Roman"/>
                <w:color w:val="000000"/>
                <w:szCs w:val="24"/>
              </w:rPr>
            </w:pPr>
            <w:r w:rsidRPr="00D816B6">
              <w:rPr>
                <w:rFonts w:eastAsia="Calibri" w:cs="Times New Roman"/>
                <w:color w:val="000000"/>
                <w:szCs w:val="24"/>
              </w:rPr>
              <w:t>7</w:t>
            </w:r>
          </w:p>
        </w:tc>
        <w:tc>
          <w:tcPr>
            <w:tcW w:w="570" w:type="dxa"/>
            <w:gridSpan w:val="2"/>
            <w:shd w:val="clear" w:color="auto" w:fill="FFFFFF" w:themeFill="background1"/>
          </w:tcPr>
          <w:p w14:paraId="16F48AB0" w14:textId="77777777" w:rsidR="00352548" w:rsidRPr="00D816B6" w:rsidRDefault="00352548" w:rsidP="00B6663D">
            <w:pPr>
              <w:spacing w:line="240" w:lineRule="auto"/>
              <w:jc w:val="center"/>
              <w:rPr>
                <w:rFonts w:eastAsia="Calibri" w:cs="Times New Roman"/>
                <w:color w:val="000000"/>
                <w:szCs w:val="24"/>
              </w:rPr>
            </w:pPr>
            <w:r w:rsidRPr="00D816B6">
              <w:rPr>
                <w:rFonts w:eastAsia="Calibri" w:cs="Times New Roman"/>
                <w:color w:val="000000"/>
                <w:szCs w:val="24"/>
              </w:rPr>
              <w:t>8</w:t>
            </w:r>
          </w:p>
        </w:tc>
        <w:tc>
          <w:tcPr>
            <w:tcW w:w="570" w:type="dxa"/>
            <w:gridSpan w:val="2"/>
            <w:shd w:val="clear" w:color="auto" w:fill="FFFFFF" w:themeFill="background1"/>
          </w:tcPr>
          <w:p w14:paraId="3E794BAB" w14:textId="77777777" w:rsidR="00352548" w:rsidRPr="00D816B6" w:rsidRDefault="00352548" w:rsidP="00B6663D">
            <w:pPr>
              <w:spacing w:line="240" w:lineRule="auto"/>
              <w:jc w:val="center"/>
              <w:rPr>
                <w:rFonts w:eastAsia="Calibri" w:cs="Times New Roman"/>
                <w:color w:val="000000"/>
                <w:szCs w:val="24"/>
              </w:rPr>
            </w:pPr>
            <w:r w:rsidRPr="00D816B6">
              <w:rPr>
                <w:rFonts w:eastAsia="Calibri" w:cs="Times New Roman"/>
                <w:color w:val="000000"/>
                <w:szCs w:val="24"/>
              </w:rPr>
              <w:t>9</w:t>
            </w:r>
          </w:p>
        </w:tc>
        <w:tc>
          <w:tcPr>
            <w:tcW w:w="570" w:type="dxa"/>
            <w:shd w:val="clear" w:color="auto" w:fill="FFFFFF" w:themeFill="background1"/>
          </w:tcPr>
          <w:p w14:paraId="4E58AEC5" w14:textId="77777777" w:rsidR="00352548" w:rsidRPr="00D816B6" w:rsidRDefault="00352548" w:rsidP="00B6663D">
            <w:pPr>
              <w:spacing w:line="240" w:lineRule="auto"/>
              <w:jc w:val="center"/>
              <w:rPr>
                <w:rFonts w:eastAsia="Calibri" w:cs="Times New Roman"/>
                <w:color w:val="000000"/>
                <w:szCs w:val="24"/>
              </w:rPr>
            </w:pPr>
            <w:r w:rsidRPr="00D816B6">
              <w:rPr>
                <w:rFonts w:eastAsia="Calibri" w:cs="Times New Roman"/>
                <w:color w:val="000000"/>
                <w:szCs w:val="24"/>
              </w:rPr>
              <w:t>10</w:t>
            </w:r>
          </w:p>
        </w:tc>
        <w:tc>
          <w:tcPr>
            <w:tcW w:w="1594" w:type="dxa"/>
            <w:gridSpan w:val="2"/>
            <w:shd w:val="clear" w:color="auto" w:fill="FFFFFF" w:themeFill="background1"/>
          </w:tcPr>
          <w:p w14:paraId="3B3598A1" w14:textId="77777777" w:rsidR="00352548" w:rsidRPr="00D816B6" w:rsidRDefault="00352548" w:rsidP="00B6663D">
            <w:pPr>
              <w:spacing w:before="40" w:after="40" w:line="240" w:lineRule="auto"/>
              <w:jc w:val="center"/>
              <w:rPr>
                <w:rFonts w:eastAsia="Calibri" w:cs="Times New Roman"/>
                <w:i/>
                <w:color w:val="000000"/>
                <w:spacing w:val="-2"/>
                <w:szCs w:val="24"/>
              </w:rPr>
            </w:pPr>
            <w:r w:rsidRPr="00D816B6">
              <w:rPr>
                <w:rFonts w:eastAsia="Calibri" w:cs="Times New Roman"/>
                <w:i/>
                <w:color w:val="000000"/>
                <w:spacing w:val="-2"/>
                <w:szCs w:val="24"/>
              </w:rPr>
              <w:t>Łącznie (0-10)</w:t>
            </w:r>
          </w:p>
        </w:tc>
      </w:tr>
      <w:tr w:rsidR="00352548" w:rsidRPr="00D816B6" w14:paraId="366B8CF5" w14:textId="77777777" w:rsidTr="75298C72">
        <w:trPr>
          <w:trHeight w:val="321"/>
          <w:jc w:val="center"/>
        </w:trPr>
        <w:tc>
          <w:tcPr>
            <w:tcW w:w="2755" w:type="dxa"/>
            <w:gridSpan w:val="4"/>
            <w:shd w:val="clear" w:color="auto" w:fill="FFFFFF" w:themeFill="background1"/>
            <w:vAlign w:val="center"/>
          </w:tcPr>
          <w:p w14:paraId="68A06CD4"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b/>
                <w:color w:val="000000"/>
                <w:szCs w:val="24"/>
              </w:rPr>
              <w:t>Dochody ogółem</w:t>
            </w:r>
          </w:p>
        </w:tc>
        <w:tc>
          <w:tcPr>
            <w:tcW w:w="586" w:type="dxa"/>
            <w:gridSpan w:val="2"/>
            <w:shd w:val="clear" w:color="auto" w:fill="FFFFFF" w:themeFill="background1"/>
          </w:tcPr>
          <w:p w14:paraId="6D7BDF59" w14:textId="069B77F9" w:rsidR="00352548" w:rsidRPr="00D816B6" w:rsidRDefault="007001DF" w:rsidP="00B6663D">
            <w:pPr>
              <w:spacing w:line="240" w:lineRule="auto"/>
              <w:rPr>
                <w:rFonts w:eastAsia="Calibri" w:cs="Times New Roman"/>
                <w:color w:val="000000"/>
                <w:szCs w:val="24"/>
              </w:rPr>
            </w:pPr>
            <w:r>
              <w:rPr>
                <w:rFonts w:eastAsia="Calibri" w:cs="Times New Roman"/>
                <w:color w:val="000000"/>
                <w:szCs w:val="24"/>
              </w:rPr>
              <w:t>-17</w:t>
            </w:r>
          </w:p>
        </w:tc>
        <w:tc>
          <w:tcPr>
            <w:tcW w:w="570" w:type="dxa"/>
            <w:gridSpan w:val="2"/>
            <w:shd w:val="clear" w:color="auto" w:fill="FFFFFF" w:themeFill="background1"/>
          </w:tcPr>
          <w:p w14:paraId="44344D79" w14:textId="52E79EFF" w:rsidR="00352548" w:rsidRPr="00D816B6" w:rsidRDefault="007001DF" w:rsidP="00CA5949">
            <w:pPr>
              <w:spacing w:line="240" w:lineRule="auto"/>
              <w:rPr>
                <w:rFonts w:eastAsia="Calibri" w:cs="Times New Roman"/>
                <w:color w:val="000000"/>
                <w:szCs w:val="24"/>
              </w:rPr>
            </w:pPr>
            <w:r w:rsidRPr="007001DF">
              <w:rPr>
                <w:rFonts w:eastAsia="Calibri" w:cs="Times New Roman"/>
                <w:color w:val="000000"/>
                <w:szCs w:val="24"/>
              </w:rPr>
              <w:t>-17</w:t>
            </w:r>
          </w:p>
        </w:tc>
        <w:tc>
          <w:tcPr>
            <w:tcW w:w="726" w:type="dxa"/>
            <w:gridSpan w:val="2"/>
            <w:shd w:val="clear" w:color="auto" w:fill="FFFFFF" w:themeFill="background1"/>
          </w:tcPr>
          <w:p w14:paraId="258CE36A" w14:textId="16C5DE3B" w:rsidR="00352548" w:rsidRPr="00D816B6" w:rsidRDefault="007001DF" w:rsidP="00CA5949">
            <w:pPr>
              <w:spacing w:line="240" w:lineRule="auto"/>
              <w:rPr>
                <w:rFonts w:eastAsia="Calibri" w:cs="Times New Roman"/>
                <w:color w:val="000000"/>
                <w:szCs w:val="24"/>
              </w:rPr>
            </w:pPr>
            <w:r w:rsidRPr="007001DF">
              <w:rPr>
                <w:rFonts w:eastAsia="Calibri" w:cs="Times New Roman"/>
                <w:color w:val="000000"/>
                <w:szCs w:val="24"/>
              </w:rPr>
              <w:t>-17</w:t>
            </w:r>
          </w:p>
        </w:tc>
        <w:tc>
          <w:tcPr>
            <w:tcW w:w="569" w:type="dxa"/>
            <w:gridSpan w:val="3"/>
            <w:shd w:val="clear" w:color="auto" w:fill="FFFFFF" w:themeFill="background1"/>
          </w:tcPr>
          <w:p w14:paraId="28FD25C9" w14:textId="70791CD1" w:rsidR="00352548" w:rsidRPr="00D816B6" w:rsidRDefault="007001DF" w:rsidP="00CA5949">
            <w:pPr>
              <w:spacing w:line="240" w:lineRule="auto"/>
              <w:rPr>
                <w:rFonts w:eastAsia="Calibri" w:cs="Times New Roman"/>
                <w:color w:val="000000"/>
                <w:szCs w:val="24"/>
              </w:rPr>
            </w:pPr>
            <w:r w:rsidRPr="007001DF">
              <w:rPr>
                <w:rFonts w:eastAsia="Calibri" w:cs="Times New Roman"/>
                <w:color w:val="000000"/>
                <w:szCs w:val="24"/>
              </w:rPr>
              <w:t>-17</w:t>
            </w:r>
          </w:p>
        </w:tc>
        <w:tc>
          <w:tcPr>
            <w:tcW w:w="570" w:type="dxa"/>
            <w:gridSpan w:val="2"/>
            <w:shd w:val="clear" w:color="auto" w:fill="FFFFFF" w:themeFill="background1"/>
          </w:tcPr>
          <w:p w14:paraId="129F666A" w14:textId="297D7849" w:rsidR="00352548" w:rsidRPr="00D816B6" w:rsidRDefault="007001DF" w:rsidP="00CA5949">
            <w:pPr>
              <w:spacing w:line="240" w:lineRule="auto"/>
              <w:rPr>
                <w:rFonts w:eastAsia="Calibri" w:cs="Times New Roman"/>
                <w:color w:val="000000"/>
                <w:szCs w:val="24"/>
              </w:rPr>
            </w:pPr>
            <w:r w:rsidRPr="007001DF">
              <w:rPr>
                <w:rFonts w:eastAsia="Calibri" w:cs="Times New Roman"/>
                <w:color w:val="000000"/>
                <w:szCs w:val="24"/>
              </w:rPr>
              <w:t>-17</w:t>
            </w:r>
          </w:p>
        </w:tc>
        <w:tc>
          <w:tcPr>
            <w:tcW w:w="570" w:type="dxa"/>
            <w:shd w:val="clear" w:color="auto" w:fill="FFFFFF" w:themeFill="background1"/>
          </w:tcPr>
          <w:p w14:paraId="0828B48C" w14:textId="40F66DB8" w:rsidR="00352548" w:rsidRPr="00D816B6" w:rsidRDefault="007001DF" w:rsidP="00CA5949">
            <w:pPr>
              <w:spacing w:line="240" w:lineRule="auto"/>
              <w:rPr>
                <w:rFonts w:eastAsia="Calibri" w:cs="Times New Roman"/>
                <w:color w:val="000000"/>
                <w:szCs w:val="24"/>
              </w:rPr>
            </w:pPr>
            <w:r w:rsidRPr="007001DF">
              <w:rPr>
                <w:rFonts w:eastAsia="Calibri" w:cs="Times New Roman"/>
                <w:color w:val="000000"/>
                <w:szCs w:val="24"/>
              </w:rPr>
              <w:t>-17</w:t>
            </w:r>
          </w:p>
        </w:tc>
        <w:tc>
          <w:tcPr>
            <w:tcW w:w="649" w:type="dxa"/>
            <w:gridSpan w:val="3"/>
            <w:shd w:val="clear" w:color="auto" w:fill="FFFFFF" w:themeFill="background1"/>
          </w:tcPr>
          <w:p w14:paraId="1CA30FA4" w14:textId="5D25366F" w:rsidR="00352548" w:rsidRPr="00D816B6" w:rsidRDefault="007001DF" w:rsidP="00CA5949">
            <w:pPr>
              <w:spacing w:line="240" w:lineRule="auto"/>
              <w:rPr>
                <w:rFonts w:eastAsia="Calibri" w:cs="Times New Roman"/>
                <w:color w:val="000000"/>
                <w:szCs w:val="24"/>
              </w:rPr>
            </w:pPr>
            <w:r w:rsidRPr="007001DF">
              <w:rPr>
                <w:rFonts w:eastAsia="Calibri" w:cs="Times New Roman"/>
                <w:color w:val="000000"/>
                <w:szCs w:val="24"/>
              </w:rPr>
              <w:t>-17</w:t>
            </w:r>
          </w:p>
        </w:tc>
        <w:tc>
          <w:tcPr>
            <w:tcW w:w="635" w:type="dxa"/>
            <w:gridSpan w:val="3"/>
            <w:shd w:val="clear" w:color="auto" w:fill="FFFFFF" w:themeFill="background1"/>
          </w:tcPr>
          <w:p w14:paraId="369BC392" w14:textId="2055688F" w:rsidR="00352548" w:rsidRPr="00D816B6" w:rsidRDefault="007001DF" w:rsidP="00CA5949">
            <w:pPr>
              <w:spacing w:line="240" w:lineRule="auto"/>
              <w:rPr>
                <w:rFonts w:eastAsia="Calibri" w:cs="Times New Roman"/>
                <w:color w:val="000000"/>
                <w:szCs w:val="24"/>
              </w:rPr>
            </w:pPr>
            <w:r w:rsidRPr="007001DF">
              <w:rPr>
                <w:rFonts w:eastAsia="Calibri" w:cs="Times New Roman"/>
                <w:color w:val="000000"/>
                <w:szCs w:val="24"/>
              </w:rPr>
              <w:t>-17</w:t>
            </w:r>
          </w:p>
        </w:tc>
        <w:tc>
          <w:tcPr>
            <w:tcW w:w="570" w:type="dxa"/>
            <w:gridSpan w:val="2"/>
            <w:shd w:val="clear" w:color="auto" w:fill="FFFFFF" w:themeFill="background1"/>
          </w:tcPr>
          <w:p w14:paraId="10AA8C56" w14:textId="5B6587D4" w:rsidR="00352548" w:rsidRPr="00D816B6" w:rsidRDefault="007001DF" w:rsidP="00CA5949">
            <w:pPr>
              <w:spacing w:line="240" w:lineRule="auto"/>
              <w:rPr>
                <w:rFonts w:eastAsia="Calibri" w:cs="Times New Roman"/>
                <w:color w:val="000000"/>
                <w:szCs w:val="24"/>
              </w:rPr>
            </w:pPr>
            <w:bookmarkStart w:id="8" w:name="_GoBack"/>
            <w:r w:rsidRPr="007001DF">
              <w:rPr>
                <w:rFonts w:eastAsia="Calibri" w:cs="Times New Roman"/>
                <w:color w:val="000000"/>
                <w:szCs w:val="24"/>
              </w:rPr>
              <w:t>-17</w:t>
            </w:r>
            <w:bookmarkEnd w:id="8"/>
          </w:p>
        </w:tc>
        <w:tc>
          <w:tcPr>
            <w:tcW w:w="570" w:type="dxa"/>
            <w:gridSpan w:val="2"/>
            <w:shd w:val="clear" w:color="auto" w:fill="FFFFFF" w:themeFill="background1"/>
          </w:tcPr>
          <w:p w14:paraId="79D67FFA" w14:textId="25E25054" w:rsidR="00352548" w:rsidRPr="00D816B6" w:rsidRDefault="007001DF" w:rsidP="00CA5949">
            <w:pPr>
              <w:spacing w:line="240" w:lineRule="auto"/>
              <w:rPr>
                <w:rFonts w:eastAsia="Calibri" w:cs="Times New Roman"/>
                <w:color w:val="000000"/>
                <w:szCs w:val="24"/>
              </w:rPr>
            </w:pPr>
            <w:r w:rsidRPr="007001DF">
              <w:rPr>
                <w:rFonts w:eastAsia="Calibri" w:cs="Times New Roman"/>
                <w:color w:val="000000"/>
                <w:szCs w:val="24"/>
              </w:rPr>
              <w:t>-17</w:t>
            </w:r>
          </w:p>
        </w:tc>
        <w:tc>
          <w:tcPr>
            <w:tcW w:w="570" w:type="dxa"/>
            <w:shd w:val="clear" w:color="auto" w:fill="FFFFFF" w:themeFill="background1"/>
          </w:tcPr>
          <w:p w14:paraId="34F897A0" w14:textId="27ED87D9" w:rsidR="00352548" w:rsidRPr="00D816B6" w:rsidRDefault="007001DF" w:rsidP="00CA5949">
            <w:pPr>
              <w:spacing w:line="240" w:lineRule="auto"/>
              <w:rPr>
                <w:rFonts w:eastAsia="Calibri" w:cs="Times New Roman"/>
                <w:color w:val="000000"/>
                <w:szCs w:val="24"/>
              </w:rPr>
            </w:pPr>
            <w:r w:rsidRPr="007001DF">
              <w:rPr>
                <w:rFonts w:eastAsia="Calibri" w:cs="Times New Roman"/>
                <w:color w:val="000000"/>
                <w:szCs w:val="24"/>
              </w:rPr>
              <w:t>-17</w:t>
            </w:r>
          </w:p>
        </w:tc>
        <w:tc>
          <w:tcPr>
            <w:tcW w:w="1604" w:type="dxa"/>
            <w:gridSpan w:val="3"/>
            <w:shd w:val="clear" w:color="auto" w:fill="FFFFFF" w:themeFill="background1"/>
          </w:tcPr>
          <w:p w14:paraId="3FDDAE11" w14:textId="272E7522" w:rsidR="00352548" w:rsidRPr="00D816B6" w:rsidRDefault="00352548" w:rsidP="007001DF">
            <w:pPr>
              <w:spacing w:line="240" w:lineRule="auto"/>
              <w:rPr>
                <w:rFonts w:eastAsia="Calibri" w:cs="Times New Roman"/>
                <w:color w:val="000000"/>
                <w:spacing w:val="-2"/>
                <w:szCs w:val="24"/>
              </w:rPr>
            </w:pPr>
            <w:r w:rsidRPr="00D816B6">
              <w:rPr>
                <w:rFonts w:eastAsia="Calibri" w:cs="Times New Roman"/>
                <w:color w:val="000000"/>
                <w:szCs w:val="24"/>
              </w:rPr>
              <w:t>-</w:t>
            </w:r>
            <w:r w:rsidR="007001DF">
              <w:rPr>
                <w:rFonts w:eastAsia="Calibri" w:cs="Times New Roman"/>
                <w:color w:val="000000"/>
                <w:szCs w:val="24"/>
              </w:rPr>
              <w:t>187</w:t>
            </w:r>
          </w:p>
        </w:tc>
      </w:tr>
      <w:tr w:rsidR="00352548" w:rsidRPr="00D816B6" w14:paraId="6C837864" w14:textId="77777777" w:rsidTr="75298C72">
        <w:trPr>
          <w:trHeight w:val="321"/>
          <w:jc w:val="center"/>
        </w:trPr>
        <w:tc>
          <w:tcPr>
            <w:tcW w:w="2755" w:type="dxa"/>
            <w:gridSpan w:val="4"/>
            <w:shd w:val="clear" w:color="auto" w:fill="FFFFFF" w:themeFill="background1"/>
            <w:vAlign w:val="center"/>
          </w:tcPr>
          <w:p w14:paraId="570B511E"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budżet państwa</w:t>
            </w:r>
          </w:p>
        </w:tc>
        <w:tc>
          <w:tcPr>
            <w:tcW w:w="586" w:type="dxa"/>
            <w:gridSpan w:val="2"/>
            <w:shd w:val="clear" w:color="auto" w:fill="FFFFFF" w:themeFill="background1"/>
          </w:tcPr>
          <w:p w14:paraId="6833DBFD"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0</w:t>
            </w:r>
          </w:p>
        </w:tc>
        <w:tc>
          <w:tcPr>
            <w:tcW w:w="570" w:type="dxa"/>
            <w:gridSpan w:val="2"/>
            <w:shd w:val="clear" w:color="auto" w:fill="FFFFFF" w:themeFill="background1"/>
          </w:tcPr>
          <w:p w14:paraId="288B6EED"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0</w:t>
            </w:r>
          </w:p>
        </w:tc>
        <w:tc>
          <w:tcPr>
            <w:tcW w:w="726" w:type="dxa"/>
            <w:gridSpan w:val="2"/>
            <w:shd w:val="clear" w:color="auto" w:fill="FFFFFF" w:themeFill="background1"/>
          </w:tcPr>
          <w:p w14:paraId="082B30CD"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0</w:t>
            </w:r>
          </w:p>
        </w:tc>
        <w:tc>
          <w:tcPr>
            <w:tcW w:w="569" w:type="dxa"/>
            <w:gridSpan w:val="3"/>
            <w:shd w:val="clear" w:color="auto" w:fill="FFFFFF" w:themeFill="background1"/>
          </w:tcPr>
          <w:p w14:paraId="7BFBCC83"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0</w:t>
            </w:r>
          </w:p>
        </w:tc>
        <w:tc>
          <w:tcPr>
            <w:tcW w:w="570" w:type="dxa"/>
            <w:gridSpan w:val="2"/>
            <w:shd w:val="clear" w:color="auto" w:fill="FFFFFF" w:themeFill="background1"/>
          </w:tcPr>
          <w:p w14:paraId="05E1A598"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0</w:t>
            </w:r>
          </w:p>
        </w:tc>
        <w:tc>
          <w:tcPr>
            <w:tcW w:w="570" w:type="dxa"/>
            <w:shd w:val="clear" w:color="auto" w:fill="FFFFFF" w:themeFill="background1"/>
          </w:tcPr>
          <w:p w14:paraId="3C9A7031"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0</w:t>
            </w:r>
          </w:p>
        </w:tc>
        <w:tc>
          <w:tcPr>
            <w:tcW w:w="649" w:type="dxa"/>
            <w:gridSpan w:val="3"/>
            <w:shd w:val="clear" w:color="auto" w:fill="FFFFFF" w:themeFill="background1"/>
          </w:tcPr>
          <w:p w14:paraId="0BCED594"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0</w:t>
            </w:r>
          </w:p>
        </w:tc>
        <w:tc>
          <w:tcPr>
            <w:tcW w:w="635" w:type="dxa"/>
            <w:gridSpan w:val="3"/>
            <w:shd w:val="clear" w:color="auto" w:fill="FFFFFF" w:themeFill="background1"/>
          </w:tcPr>
          <w:p w14:paraId="18E45713"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0</w:t>
            </w:r>
          </w:p>
        </w:tc>
        <w:tc>
          <w:tcPr>
            <w:tcW w:w="570" w:type="dxa"/>
            <w:gridSpan w:val="2"/>
            <w:shd w:val="clear" w:color="auto" w:fill="FFFFFF" w:themeFill="background1"/>
          </w:tcPr>
          <w:p w14:paraId="0AED323F"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0</w:t>
            </w:r>
          </w:p>
        </w:tc>
        <w:tc>
          <w:tcPr>
            <w:tcW w:w="570" w:type="dxa"/>
            <w:gridSpan w:val="2"/>
            <w:shd w:val="clear" w:color="auto" w:fill="FFFFFF" w:themeFill="background1"/>
          </w:tcPr>
          <w:p w14:paraId="48AD5328"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0</w:t>
            </w:r>
          </w:p>
        </w:tc>
        <w:tc>
          <w:tcPr>
            <w:tcW w:w="570" w:type="dxa"/>
            <w:shd w:val="clear" w:color="auto" w:fill="FFFFFF" w:themeFill="background1"/>
          </w:tcPr>
          <w:p w14:paraId="3C5C0F2E"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0</w:t>
            </w:r>
          </w:p>
        </w:tc>
        <w:tc>
          <w:tcPr>
            <w:tcW w:w="1604" w:type="dxa"/>
            <w:gridSpan w:val="3"/>
            <w:shd w:val="clear" w:color="auto" w:fill="FFFFFF" w:themeFill="background1"/>
          </w:tcPr>
          <w:p w14:paraId="32BF35E6" w14:textId="77777777" w:rsidR="00352548" w:rsidRPr="00D816B6" w:rsidRDefault="00352548" w:rsidP="00B6663D">
            <w:pPr>
              <w:spacing w:line="240" w:lineRule="auto"/>
              <w:rPr>
                <w:rFonts w:eastAsia="Calibri" w:cs="Times New Roman"/>
                <w:color w:val="000000"/>
                <w:spacing w:val="-2"/>
                <w:szCs w:val="24"/>
              </w:rPr>
            </w:pPr>
            <w:r w:rsidRPr="00D816B6">
              <w:rPr>
                <w:rFonts w:eastAsia="Calibri" w:cs="Times New Roman"/>
                <w:szCs w:val="24"/>
              </w:rPr>
              <w:t>0</w:t>
            </w:r>
          </w:p>
        </w:tc>
      </w:tr>
      <w:tr w:rsidR="00352548" w:rsidRPr="00D816B6" w14:paraId="45F7082C" w14:textId="77777777" w:rsidTr="75298C72">
        <w:trPr>
          <w:trHeight w:val="344"/>
          <w:jc w:val="center"/>
        </w:trPr>
        <w:tc>
          <w:tcPr>
            <w:tcW w:w="2755" w:type="dxa"/>
            <w:gridSpan w:val="4"/>
            <w:shd w:val="clear" w:color="auto" w:fill="FFFFFF" w:themeFill="background1"/>
            <w:vAlign w:val="center"/>
          </w:tcPr>
          <w:p w14:paraId="0AAE8B3E"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JST</w:t>
            </w:r>
          </w:p>
        </w:tc>
        <w:tc>
          <w:tcPr>
            <w:tcW w:w="586" w:type="dxa"/>
            <w:gridSpan w:val="2"/>
            <w:shd w:val="clear" w:color="auto" w:fill="FFFFFF" w:themeFill="background1"/>
          </w:tcPr>
          <w:p w14:paraId="65208730"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0</w:t>
            </w:r>
          </w:p>
        </w:tc>
        <w:tc>
          <w:tcPr>
            <w:tcW w:w="570" w:type="dxa"/>
            <w:gridSpan w:val="2"/>
            <w:shd w:val="clear" w:color="auto" w:fill="FFFFFF" w:themeFill="background1"/>
          </w:tcPr>
          <w:p w14:paraId="2BEF2916"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0</w:t>
            </w:r>
          </w:p>
        </w:tc>
        <w:tc>
          <w:tcPr>
            <w:tcW w:w="726" w:type="dxa"/>
            <w:gridSpan w:val="2"/>
            <w:shd w:val="clear" w:color="auto" w:fill="FFFFFF" w:themeFill="background1"/>
          </w:tcPr>
          <w:p w14:paraId="1107F302"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0</w:t>
            </w:r>
          </w:p>
        </w:tc>
        <w:tc>
          <w:tcPr>
            <w:tcW w:w="569" w:type="dxa"/>
            <w:gridSpan w:val="3"/>
            <w:shd w:val="clear" w:color="auto" w:fill="FFFFFF" w:themeFill="background1"/>
          </w:tcPr>
          <w:p w14:paraId="7902482C"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0</w:t>
            </w:r>
          </w:p>
        </w:tc>
        <w:tc>
          <w:tcPr>
            <w:tcW w:w="570" w:type="dxa"/>
            <w:gridSpan w:val="2"/>
            <w:shd w:val="clear" w:color="auto" w:fill="FFFFFF" w:themeFill="background1"/>
          </w:tcPr>
          <w:p w14:paraId="6797C5E1"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0</w:t>
            </w:r>
          </w:p>
        </w:tc>
        <w:tc>
          <w:tcPr>
            <w:tcW w:w="570" w:type="dxa"/>
            <w:shd w:val="clear" w:color="auto" w:fill="FFFFFF" w:themeFill="background1"/>
          </w:tcPr>
          <w:p w14:paraId="448F395B"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0</w:t>
            </w:r>
          </w:p>
        </w:tc>
        <w:tc>
          <w:tcPr>
            <w:tcW w:w="649" w:type="dxa"/>
            <w:gridSpan w:val="3"/>
            <w:shd w:val="clear" w:color="auto" w:fill="FFFFFF" w:themeFill="background1"/>
          </w:tcPr>
          <w:p w14:paraId="4598321F"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0</w:t>
            </w:r>
          </w:p>
        </w:tc>
        <w:tc>
          <w:tcPr>
            <w:tcW w:w="635" w:type="dxa"/>
            <w:gridSpan w:val="3"/>
            <w:shd w:val="clear" w:color="auto" w:fill="FFFFFF" w:themeFill="background1"/>
          </w:tcPr>
          <w:p w14:paraId="7AC7B5D6"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0</w:t>
            </w:r>
          </w:p>
        </w:tc>
        <w:tc>
          <w:tcPr>
            <w:tcW w:w="570" w:type="dxa"/>
            <w:gridSpan w:val="2"/>
            <w:shd w:val="clear" w:color="auto" w:fill="FFFFFF" w:themeFill="background1"/>
          </w:tcPr>
          <w:p w14:paraId="5A97C621"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0</w:t>
            </w:r>
          </w:p>
        </w:tc>
        <w:tc>
          <w:tcPr>
            <w:tcW w:w="570" w:type="dxa"/>
            <w:gridSpan w:val="2"/>
            <w:shd w:val="clear" w:color="auto" w:fill="FFFFFF" w:themeFill="background1"/>
          </w:tcPr>
          <w:p w14:paraId="0B98D5B4"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0</w:t>
            </w:r>
          </w:p>
        </w:tc>
        <w:tc>
          <w:tcPr>
            <w:tcW w:w="570" w:type="dxa"/>
            <w:shd w:val="clear" w:color="auto" w:fill="FFFFFF" w:themeFill="background1"/>
          </w:tcPr>
          <w:p w14:paraId="014B1B95"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0</w:t>
            </w:r>
          </w:p>
        </w:tc>
        <w:tc>
          <w:tcPr>
            <w:tcW w:w="1604" w:type="dxa"/>
            <w:gridSpan w:val="3"/>
            <w:shd w:val="clear" w:color="auto" w:fill="FFFFFF" w:themeFill="background1"/>
          </w:tcPr>
          <w:p w14:paraId="396DD7A8"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0</w:t>
            </w:r>
          </w:p>
        </w:tc>
      </w:tr>
      <w:tr w:rsidR="00352548" w:rsidRPr="00D816B6" w14:paraId="68EC2351" w14:textId="77777777" w:rsidTr="75298C72">
        <w:trPr>
          <w:trHeight w:val="344"/>
          <w:jc w:val="center"/>
        </w:trPr>
        <w:tc>
          <w:tcPr>
            <w:tcW w:w="2755" w:type="dxa"/>
            <w:gridSpan w:val="4"/>
            <w:shd w:val="clear" w:color="auto" w:fill="FFFFFF" w:themeFill="background1"/>
            <w:vAlign w:val="center"/>
          </w:tcPr>
          <w:p w14:paraId="31015182" w14:textId="77777777" w:rsidR="00352548" w:rsidRPr="00D816B6" w:rsidRDefault="00352548" w:rsidP="00B6663D">
            <w:pPr>
              <w:spacing w:line="240" w:lineRule="auto"/>
              <w:rPr>
                <w:rFonts w:eastAsia="Calibri" w:cs="Times New Roman"/>
                <w:color w:val="000000"/>
                <w:szCs w:val="24"/>
              </w:rPr>
            </w:pPr>
            <w:bookmarkStart w:id="9" w:name="_Hlk116377130"/>
            <w:r w:rsidRPr="00D816B6">
              <w:rPr>
                <w:rFonts w:eastAsia="Calibri" w:cs="Times New Roman"/>
                <w:color w:val="000000"/>
                <w:szCs w:val="24"/>
              </w:rPr>
              <w:t>Fundusz Szerokopasmowy</w:t>
            </w:r>
          </w:p>
        </w:tc>
        <w:tc>
          <w:tcPr>
            <w:tcW w:w="586" w:type="dxa"/>
            <w:gridSpan w:val="2"/>
            <w:shd w:val="clear" w:color="auto" w:fill="FFFFFF" w:themeFill="background1"/>
          </w:tcPr>
          <w:p w14:paraId="1AA0B3AF" w14:textId="438848D3" w:rsidR="00352548" w:rsidRPr="00D816B6" w:rsidRDefault="00352548" w:rsidP="00550ACA">
            <w:pPr>
              <w:spacing w:line="240" w:lineRule="auto"/>
              <w:rPr>
                <w:rFonts w:eastAsia="Calibri" w:cs="Times New Roman"/>
                <w:color w:val="000000"/>
                <w:szCs w:val="24"/>
              </w:rPr>
            </w:pPr>
            <w:r w:rsidRPr="00D816B6">
              <w:rPr>
                <w:rFonts w:eastAsia="Calibri" w:cs="Times New Roman"/>
                <w:szCs w:val="24"/>
              </w:rPr>
              <w:t>-</w:t>
            </w:r>
            <w:r w:rsidR="00550ACA">
              <w:rPr>
                <w:rFonts w:eastAsia="Calibri" w:cs="Times New Roman"/>
                <w:szCs w:val="24"/>
              </w:rPr>
              <w:t>17</w:t>
            </w:r>
          </w:p>
        </w:tc>
        <w:tc>
          <w:tcPr>
            <w:tcW w:w="570" w:type="dxa"/>
            <w:gridSpan w:val="2"/>
            <w:shd w:val="clear" w:color="auto" w:fill="FFFFFF" w:themeFill="background1"/>
          </w:tcPr>
          <w:p w14:paraId="2219F0AE" w14:textId="3B0910E2" w:rsidR="00352548" w:rsidRPr="00D816B6" w:rsidRDefault="00352548" w:rsidP="00550ACA">
            <w:pPr>
              <w:spacing w:line="240" w:lineRule="auto"/>
              <w:rPr>
                <w:rFonts w:eastAsia="Calibri" w:cs="Times New Roman"/>
                <w:color w:val="000000"/>
                <w:szCs w:val="24"/>
              </w:rPr>
            </w:pPr>
            <w:r w:rsidRPr="00D816B6">
              <w:rPr>
                <w:rFonts w:eastAsia="Calibri" w:cs="Times New Roman"/>
                <w:szCs w:val="24"/>
              </w:rPr>
              <w:t>-</w:t>
            </w:r>
            <w:r w:rsidR="00550ACA">
              <w:rPr>
                <w:rFonts w:eastAsia="Calibri" w:cs="Times New Roman"/>
                <w:szCs w:val="24"/>
              </w:rPr>
              <w:t>17</w:t>
            </w:r>
          </w:p>
        </w:tc>
        <w:tc>
          <w:tcPr>
            <w:tcW w:w="726" w:type="dxa"/>
            <w:gridSpan w:val="2"/>
            <w:shd w:val="clear" w:color="auto" w:fill="FFFFFF" w:themeFill="background1"/>
          </w:tcPr>
          <w:p w14:paraId="58330E37" w14:textId="5C6CAEA3" w:rsidR="00352548" w:rsidRPr="00D816B6" w:rsidRDefault="00352548" w:rsidP="00550ACA">
            <w:pPr>
              <w:spacing w:line="240" w:lineRule="auto"/>
              <w:rPr>
                <w:rFonts w:eastAsia="Calibri" w:cs="Times New Roman"/>
                <w:color w:val="000000"/>
                <w:szCs w:val="24"/>
              </w:rPr>
            </w:pPr>
            <w:r w:rsidRPr="00D816B6">
              <w:rPr>
                <w:rFonts w:eastAsia="Calibri" w:cs="Times New Roman"/>
                <w:szCs w:val="24"/>
              </w:rPr>
              <w:t>-</w:t>
            </w:r>
            <w:r w:rsidR="00550ACA">
              <w:rPr>
                <w:rFonts w:eastAsia="Calibri" w:cs="Times New Roman"/>
                <w:szCs w:val="24"/>
              </w:rPr>
              <w:t>17</w:t>
            </w:r>
          </w:p>
        </w:tc>
        <w:tc>
          <w:tcPr>
            <w:tcW w:w="569" w:type="dxa"/>
            <w:gridSpan w:val="3"/>
            <w:shd w:val="clear" w:color="auto" w:fill="FFFFFF" w:themeFill="background1"/>
          </w:tcPr>
          <w:p w14:paraId="39B52700" w14:textId="1E3EF92C" w:rsidR="00352548" w:rsidRPr="00D816B6" w:rsidRDefault="00352548" w:rsidP="00550ACA">
            <w:pPr>
              <w:spacing w:line="240" w:lineRule="auto"/>
              <w:rPr>
                <w:rFonts w:eastAsia="Calibri" w:cs="Times New Roman"/>
                <w:color w:val="000000"/>
                <w:szCs w:val="24"/>
              </w:rPr>
            </w:pPr>
            <w:r w:rsidRPr="00D816B6">
              <w:rPr>
                <w:rFonts w:eastAsia="Calibri" w:cs="Times New Roman"/>
                <w:szCs w:val="24"/>
              </w:rPr>
              <w:t>-</w:t>
            </w:r>
            <w:r w:rsidR="00550ACA">
              <w:rPr>
                <w:rFonts w:eastAsia="Calibri" w:cs="Times New Roman"/>
                <w:szCs w:val="24"/>
              </w:rPr>
              <w:t>17</w:t>
            </w:r>
          </w:p>
        </w:tc>
        <w:tc>
          <w:tcPr>
            <w:tcW w:w="570" w:type="dxa"/>
            <w:gridSpan w:val="2"/>
            <w:shd w:val="clear" w:color="auto" w:fill="FFFFFF" w:themeFill="background1"/>
          </w:tcPr>
          <w:p w14:paraId="75A60EBA" w14:textId="7CE0D288" w:rsidR="00352548" w:rsidRPr="00D816B6" w:rsidRDefault="00352548" w:rsidP="00550ACA">
            <w:pPr>
              <w:spacing w:line="240" w:lineRule="auto"/>
              <w:rPr>
                <w:rFonts w:eastAsia="Calibri" w:cs="Times New Roman"/>
                <w:color w:val="000000"/>
                <w:szCs w:val="24"/>
              </w:rPr>
            </w:pPr>
            <w:r w:rsidRPr="00D816B6">
              <w:rPr>
                <w:rFonts w:eastAsia="Calibri" w:cs="Times New Roman"/>
                <w:szCs w:val="24"/>
              </w:rPr>
              <w:t>-</w:t>
            </w:r>
            <w:r w:rsidR="00550ACA">
              <w:rPr>
                <w:rFonts w:eastAsia="Calibri" w:cs="Times New Roman"/>
                <w:szCs w:val="24"/>
              </w:rPr>
              <w:t>17</w:t>
            </w:r>
          </w:p>
        </w:tc>
        <w:tc>
          <w:tcPr>
            <w:tcW w:w="570" w:type="dxa"/>
            <w:shd w:val="clear" w:color="auto" w:fill="FFFFFF" w:themeFill="background1"/>
          </w:tcPr>
          <w:p w14:paraId="7E8FECB4" w14:textId="008156D3" w:rsidR="00352548" w:rsidRPr="00D816B6" w:rsidRDefault="00352548" w:rsidP="00550ACA">
            <w:pPr>
              <w:spacing w:line="240" w:lineRule="auto"/>
              <w:rPr>
                <w:rFonts w:eastAsia="Calibri" w:cs="Times New Roman"/>
                <w:color w:val="000000"/>
                <w:szCs w:val="24"/>
              </w:rPr>
            </w:pPr>
            <w:r w:rsidRPr="00D816B6">
              <w:rPr>
                <w:rFonts w:eastAsia="Calibri" w:cs="Times New Roman"/>
                <w:szCs w:val="24"/>
              </w:rPr>
              <w:t>-</w:t>
            </w:r>
            <w:r w:rsidR="00550ACA">
              <w:rPr>
                <w:rFonts w:eastAsia="Calibri" w:cs="Times New Roman"/>
                <w:szCs w:val="24"/>
              </w:rPr>
              <w:t>17</w:t>
            </w:r>
          </w:p>
        </w:tc>
        <w:tc>
          <w:tcPr>
            <w:tcW w:w="649" w:type="dxa"/>
            <w:gridSpan w:val="3"/>
            <w:shd w:val="clear" w:color="auto" w:fill="FFFFFF" w:themeFill="background1"/>
          </w:tcPr>
          <w:p w14:paraId="7278AE66" w14:textId="01B28127" w:rsidR="00352548" w:rsidRPr="00D816B6" w:rsidRDefault="00352548" w:rsidP="00550ACA">
            <w:pPr>
              <w:spacing w:line="240" w:lineRule="auto"/>
              <w:rPr>
                <w:rFonts w:eastAsia="Calibri" w:cs="Times New Roman"/>
                <w:color w:val="000000"/>
                <w:szCs w:val="24"/>
              </w:rPr>
            </w:pPr>
            <w:r w:rsidRPr="00D816B6">
              <w:rPr>
                <w:rFonts w:eastAsia="Calibri" w:cs="Times New Roman"/>
                <w:szCs w:val="24"/>
              </w:rPr>
              <w:t>-</w:t>
            </w:r>
            <w:r w:rsidR="00550ACA">
              <w:rPr>
                <w:rFonts w:eastAsia="Calibri" w:cs="Times New Roman"/>
                <w:szCs w:val="24"/>
              </w:rPr>
              <w:t>17</w:t>
            </w:r>
          </w:p>
        </w:tc>
        <w:tc>
          <w:tcPr>
            <w:tcW w:w="635" w:type="dxa"/>
            <w:gridSpan w:val="3"/>
            <w:shd w:val="clear" w:color="auto" w:fill="FFFFFF" w:themeFill="background1"/>
          </w:tcPr>
          <w:p w14:paraId="1AC76662" w14:textId="4BEB64E3" w:rsidR="00352548" w:rsidRPr="00D816B6" w:rsidRDefault="00352548" w:rsidP="00550ACA">
            <w:pPr>
              <w:spacing w:line="240" w:lineRule="auto"/>
              <w:rPr>
                <w:rFonts w:eastAsia="Calibri" w:cs="Times New Roman"/>
                <w:color w:val="000000"/>
                <w:szCs w:val="24"/>
              </w:rPr>
            </w:pPr>
            <w:r w:rsidRPr="00D816B6">
              <w:rPr>
                <w:rFonts w:eastAsia="Calibri" w:cs="Times New Roman"/>
                <w:szCs w:val="24"/>
              </w:rPr>
              <w:t>-</w:t>
            </w:r>
            <w:r w:rsidR="00550ACA">
              <w:rPr>
                <w:rFonts w:eastAsia="Calibri" w:cs="Times New Roman"/>
                <w:szCs w:val="24"/>
              </w:rPr>
              <w:t>17</w:t>
            </w:r>
          </w:p>
        </w:tc>
        <w:tc>
          <w:tcPr>
            <w:tcW w:w="570" w:type="dxa"/>
            <w:gridSpan w:val="2"/>
            <w:shd w:val="clear" w:color="auto" w:fill="FFFFFF" w:themeFill="background1"/>
          </w:tcPr>
          <w:p w14:paraId="6EAF83A8" w14:textId="127BA33D" w:rsidR="00352548" w:rsidRPr="00D816B6" w:rsidRDefault="00352548" w:rsidP="00550ACA">
            <w:pPr>
              <w:spacing w:line="240" w:lineRule="auto"/>
              <w:rPr>
                <w:rFonts w:eastAsia="Calibri" w:cs="Times New Roman"/>
                <w:color w:val="000000"/>
                <w:szCs w:val="24"/>
              </w:rPr>
            </w:pPr>
            <w:r w:rsidRPr="00D816B6">
              <w:rPr>
                <w:rFonts w:eastAsia="Calibri" w:cs="Times New Roman"/>
                <w:szCs w:val="24"/>
              </w:rPr>
              <w:t>-</w:t>
            </w:r>
            <w:r w:rsidR="00550ACA">
              <w:rPr>
                <w:rFonts w:eastAsia="Calibri" w:cs="Times New Roman"/>
                <w:szCs w:val="24"/>
              </w:rPr>
              <w:t>17</w:t>
            </w:r>
          </w:p>
        </w:tc>
        <w:tc>
          <w:tcPr>
            <w:tcW w:w="570" w:type="dxa"/>
            <w:gridSpan w:val="2"/>
            <w:shd w:val="clear" w:color="auto" w:fill="FFFFFF" w:themeFill="background1"/>
          </w:tcPr>
          <w:p w14:paraId="5E5ABDDD" w14:textId="28C33CB9" w:rsidR="00352548" w:rsidRPr="00D816B6" w:rsidRDefault="00352548" w:rsidP="00550ACA">
            <w:pPr>
              <w:spacing w:line="240" w:lineRule="auto"/>
              <w:rPr>
                <w:rFonts w:eastAsia="Calibri" w:cs="Times New Roman"/>
                <w:color w:val="000000"/>
                <w:szCs w:val="24"/>
              </w:rPr>
            </w:pPr>
            <w:r w:rsidRPr="00D816B6">
              <w:rPr>
                <w:rFonts w:eastAsia="Calibri" w:cs="Times New Roman"/>
                <w:szCs w:val="24"/>
              </w:rPr>
              <w:t>-</w:t>
            </w:r>
            <w:r w:rsidR="00550ACA">
              <w:rPr>
                <w:rFonts w:eastAsia="Calibri" w:cs="Times New Roman"/>
                <w:szCs w:val="24"/>
              </w:rPr>
              <w:t>17</w:t>
            </w:r>
          </w:p>
        </w:tc>
        <w:tc>
          <w:tcPr>
            <w:tcW w:w="570" w:type="dxa"/>
            <w:shd w:val="clear" w:color="auto" w:fill="FFFFFF" w:themeFill="background1"/>
          </w:tcPr>
          <w:p w14:paraId="5A32AE9C" w14:textId="447EBE01" w:rsidR="00352548" w:rsidRPr="00D816B6" w:rsidRDefault="00352548" w:rsidP="00550ACA">
            <w:pPr>
              <w:spacing w:line="240" w:lineRule="auto"/>
              <w:rPr>
                <w:rFonts w:eastAsia="Calibri" w:cs="Times New Roman"/>
                <w:color w:val="000000"/>
                <w:szCs w:val="24"/>
              </w:rPr>
            </w:pPr>
            <w:r w:rsidRPr="00D816B6">
              <w:rPr>
                <w:rFonts w:eastAsia="Calibri" w:cs="Times New Roman"/>
                <w:szCs w:val="24"/>
              </w:rPr>
              <w:t>-</w:t>
            </w:r>
            <w:r w:rsidR="00550ACA">
              <w:rPr>
                <w:rFonts w:eastAsia="Calibri" w:cs="Times New Roman"/>
                <w:szCs w:val="24"/>
              </w:rPr>
              <w:t>17</w:t>
            </w:r>
          </w:p>
        </w:tc>
        <w:tc>
          <w:tcPr>
            <w:tcW w:w="1604" w:type="dxa"/>
            <w:gridSpan w:val="3"/>
            <w:shd w:val="clear" w:color="auto" w:fill="FFFFFF" w:themeFill="background1"/>
          </w:tcPr>
          <w:p w14:paraId="65618304" w14:textId="5CEFA4AB" w:rsidR="00352548" w:rsidRPr="00D816B6" w:rsidRDefault="00352548" w:rsidP="00550ACA">
            <w:pPr>
              <w:spacing w:line="240" w:lineRule="auto"/>
              <w:rPr>
                <w:rFonts w:eastAsia="Calibri" w:cs="Times New Roman"/>
                <w:color w:val="000000"/>
                <w:szCs w:val="24"/>
              </w:rPr>
            </w:pPr>
            <w:r w:rsidRPr="00D816B6">
              <w:rPr>
                <w:rFonts w:eastAsia="Calibri" w:cs="Times New Roman"/>
                <w:szCs w:val="24"/>
              </w:rPr>
              <w:t>-</w:t>
            </w:r>
            <w:r w:rsidR="00550ACA">
              <w:rPr>
                <w:rFonts w:eastAsia="Calibri" w:cs="Times New Roman"/>
                <w:szCs w:val="24"/>
              </w:rPr>
              <w:t>187</w:t>
            </w:r>
          </w:p>
        </w:tc>
      </w:tr>
      <w:bookmarkEnd w:id="9"/>
      <w:tr w:rsidR="00352548" w:rsidRPr="00D816B6" w14:paraId="0D0DEB05" w14:textId="77777777" w:rsidTr="75298C72">
        <w:trPr>
          <w:trHeight w:val="330"/>
          <w:jc w:val="center"/>
        </w:trPr>
        <w:tc>
          <w:tcPr>
            <w:tcW w:w="2755" w:type="dxa"/>
            <w:gridSpan w:val="4"/>
            <w:shd w:val="clear" w:color="auto" w:fill="FFFFFF" w:themeFill="background1"/>
            <w:vAlign w:val="center"/>
          </w:tcPr>
          <w:p w14:paraId="4613C5B9"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b/>
                <w:color w:val="000000"/>
                <w:szCs w:val="24"/>
              </w:rPr>
              <w:t>Wydatki ogółem</w:t>
            </w:r>
          </w:p>
        </w:tc>
        <w:tc>
          <w:tcPr>
            <w:tcW w:w="586" w:type="dxa"/>
            <w:gridSpan w:val="2"/>
            <w:shd w:val="clear" w:color="auto" w:fill="FFFFFF" w:themeFill="background1"/>
          </w:tcPr>
          <w:p w14:paraId="7F95283D" w14:textId="77777777" w:rsidR="00352548" w:rsidRPr="00D816B6" w:rsidRDefault="00352548" w:rsidP="00B6663D">
            <w:pPr>
              <w:spacing w:line="240" w:lineRule="auto"/>
              <w:rPr>
                <w:rFonts w:eastAsia="Calibri" w:cs="Times New Roman"/>
                <w:color w:val="000000"/>
                <w:szCs w:val="24"/>
              </w:rPr>
            </w:pPr>
          </w:p>
          <w:p w14:paraId="1835AACB" w14:textId="2B3BEF9A" w:rsidR="00352548" w:rsidRPr="00D816B6" w:rsidRDefault="00352548" w:rsidP="00D27978">
            <w:pPr>
              <w:spacing w:line="240" w:lineRule="auto"/>
              <w:rPr>
                <w:rFonts w:eastAsia="Calibri" w:cs="Times New Roman"/>
                <w:color w:val="000000"/>
                <w:szCs w:val="24"/>
              </w:rPr>
            </w:pPr>
            <w:r w:rsidRPr="00D816B6">
              <w:rPr>
                <w:rFonts w:eastAsia="Calibri" w:cs="Times New Roman"/>
                <w:color w:val="000000"/>
                <w:szCs w:val="24"/>
              </w:rPr>
              <w:t>-</w:t>
            </w:r>
            <w:r w:rsidR="00D27978">
              <w:rPr>
                <w:rFonts w:eastAsia="Calibri" w:cs="Times New Roman"/>
                <w:color w:val="000000"/>
                <w:szCs w:val="24"/>
              </w:rPr>
              <w:t>6,4</w:t>
            </w:r>
          </w:p>
        </w:tc>
        <w:tc>
          <w:tcPr>
            <w:tcW w:w="570" w:type="dxa"/>
            <w:gridSpan w:val="2"/>
            <w:shd w:val="clear" w:color="auto" w:fill="FFFFFF" w:themeFill="background1"/>
          </w:tcPr>
          <w:p w14:paraId="5DE5E052" w14:textId="77777777" w:rsidR="00352548" w:rsidRPr="00D816B6" w:rsidRDefault="00352548" w:rsidP="00B6663D">
            <w:pPr>
              <w:spacing w:line="240" w:lineRule="auto"/>
              <w:rPr>
                <w:rFonts w:eastAsia="Calibri" w:cs="Times New Roman"/>
                <w:szCs w:val="24"/>
              </w:rPr>
            </w:pPr>
          </w:p>
          <w:p w14:paraId="56DB9AEE" w14:textId="3563A73C" w:rsidR="00352548" w:rsidRPr="00D816B6" w:rsidRDefault="00352548" w:rsidP="00D27978">
            <w:pPr>
              <w:spacing w:line="240" w:lineRule="auto"/>
              <w:rPr>
                <w:rFonts w:eastAsia="Calibri" w:cs="Times New Roman"/>
                <w:color w:val="000000"/>
                <w:szCs w:val="24"/>
              </w:rPr>
            </w:pPr>
            <w:r w:rsidRPr="00D816B6">
              <w:rPr>
                <w:rFonts w:eastAsia="Calibri" w:cs="Times New Roman"/>
                <w:szCs w:val="24"/>
              </w:rPr>
              <w:t>-</w:t>
            </w:r>
            <w:r w:rsidR="00D27978">
              <w:rPr>
                <w:rFonts w:eastAsia="Calibri" w:cs="Times New Roman"/>
                <w:szCs w:val="24"/>
              </w:rPr>
              <w:t>8,5</w:t>
            </w:r>
          </w:p>
        </w:tc>
        <w:tc>
          <w:tcPr>
            <w:tcW w:w="726" w:type="dxa"/>
            <w:gridSpan w:val="2"/>
            <w:shd w:val="clear" w:color="auto" w:fill="FFFFFF" w:themeFill="background1"/>
          </w:tcPr>
          <w:p w14:paraId="41D380F1" w14:textId="77777777" w:rsidR="00352548" w:rsidRPr="00D816B6" w:rsidRDefault="00352548" w:rsidP="00B6663D">
            <w:pPr>
              <w:spacing w:line="240" w:lineRule="auto"/>
              <w:rPr>
                <w:rFonts w:eastAsia="Calibri" w:cs="Times New Roman"/>
                <w:szCs w:val="24"/>
              </w:rPr>
            </w:pPr>
          </w:p>
          <w:p w14:paraId="6A066747" w14:textId="4B137CCB"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-1</w:t>
            </w:r>
            <w:r w:rsidR="00D27978">
              <w:rPr>
                <w:rFonts w:eastAsia="Calibri" w:cs="Times New Roman"/>
                <w:szCs w:val="24"/>
              </w:rPr>
              <w:t>0</w:t>
            </w:r>
            <w:r w:rsidRPr="00D816B6">
              <w:rPr>
                <w:rFonts w:eastAsia="Calibri" w:cs="Times New Roman"/>
                <w:szCs w:val="24"/>
              </w:rPr>
              <w:t>,4</w:t>
            </w:r>
          </w:p>
        </w:tc>
        <w:tc>
          <w:tcPr>
            <w:tcW w:w="569" w:type="dxa"/>
            <w:gridSpan w:val="3"/>
            <w:shd w:val="clear" w:color="auto" w:fill="FFFFFF" w:themeFill="background1"/>
          </w:tcPr>
          <w:p w14:paraId="12B504CF" w14:textId="77777777" w:rsidR="00352548" w:rsidRPr="00D816B6" w:rsidRDefault="00352548" w:rsidP="00B6663D">
            <w:pPr>
              <w:spacing w:line="240" w:lineRule="auto"/>
              <w:rPr>
                <w:rFonts w:eastAsia="Calibri" w:cs="Times New Roman"/>
                <w:szCs w:val="24"/>
              </w:rPr>
            </w:pPr>
          </w:p>
          <w:p w14:paraId="45862FE6" w14:textId="45A742F9"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-1</w:t>
            </w:r>
            <w:r w:rsidR="00D27978">
              <w:rPr>
                <w:rFonts w:eastAsia="Calibri" w:cs="Times New Roman"/>
                <w:szCs w:val="24"/>
              </w:rPr>
              <w:t>1</w:t>
            </w:r>
            <w:r w:rsidRPr="00D816B6">
              <w:rPr>
                <w:rFonts w:eastAsia="Calibri" w:cs="Times New Roman"/>
                <w:szCs w:val="24"/>
              </w:rPr>
              <w:t>,8</w:t>
            </w:r>
          </w:p>
        </w:tc>
        <w:tc>
          <w:tcPr>
            <w:tcW w:w="570" w:type="dxa"/>
            <w:gridSpan w:val="2"/>
            <w:shd w:val="clear" w:color="auto" w:fill="FFFFFF" w:themeFill="background1"/>
          </w:tcPr>
          <w:p w14:paraId="47E854F5" w14:textId="77777777" w:rsidR="00352548" w:rsidRPr="00D816B6" w:rsidRDefault="00352548" w:rsidP="00B6663D">
            <w:pPr>
              <w:spacing w:line="240" w:lineRule="auto"/>
              <w:rPr>
                <w:rFonts w:eastAsia="Calibri" w:cs="Times New Roman"/>
                <w:szCs w:val="24"/>
              </w:rPr>
            </w:pPr>
          </w:p>
          <w:p w14:paraId="37102301" w14:textId="3CC13262"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-1</w:t>
            </w:r>
            <w:r w:rsidR="00D27978">
              <w:rPr>
                <w:rFonts w:eastAsia="Calibri" w:cs="Times New Roman"/>
                <w:szCs w:val="24"/>
              </w:rPr>
              <w:t>3</w:t>
            </w:r>
            <w:r w:rsidRPr="00D816B6">
              <w:rPr>
                <w:rFonts w:eastAsia="Calibri" w:cs="Times New Roman"/>
                <w:szCs w:val="24"/>
              </w:rPr>
              <w:t>,4</w:t>
            </w:r>
          </w:p>
        </w:tc>
        <w:tc>
          <w:tcPr>
            <w:tcW w:w="570" w:type="dxa"/>
            <w:shd w:val="clear" w:color="auto" w:fill="FFFFFF" w:themeFill="background1"/>
          </w:tcPr>
          <w:p w14:paraId="011BBBB4" w14:textId="77777777" w:rsidR="00352548" w:rsidRPr="00D816B6" w:rsidRDefault="00352548" w:rsidP="00B6663D">
            <w:pPr>
              <w:spacing w:line="240" w:lineRule="auto"/>
              <w:rPr>
                <w:rFonts w:eastAsia="Calibri" w:cs="Times New Roman"/>
                <w:szCs w:val="24"/>
              </w:rPr>
            </w:pPr>
          </w:p>
          <w:p w14:paraId="1FFC8FCE" w14:textId="5AB6B0F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-1</w:t>
            </w:r>
            <w:r w:rsidR="00D27978">
              <w:rPr>
                <w:rFonts w:eastAsia="Calibri" w:cs="Times New Roman"/>
                <w:szCs w:val="24"/>
              </w:rPr>
              <w:t>4</w:t>
            </w:r>
            <w:r w:rsidRPr="00D816B6">
              <w:rPr>
                <w:rFonts w:eastAsia="Calibri" w:cs="Times New Roman"/>
                <w:szCs w:val="24"/>
              </w:rPr>
              <w:t>,3</w:t>
            </w:r>
          </w:p>
        </w:tc>
        <w:tc>
          <w:tcPr>
            <w:tcW w:w="649" w:type="dxa"/>
            <w:gridSpan w:val="3"/>
            <w:shd w:val="clear" w:color="auto" w:fill="FFFFFF" w:themeFill="background1"/>
          </w:tcPr>
          <w:p w14:paraId="37259A25" w14:textId="77777777" w:rsidR="00352548" w:rsidRPr="00D816B6" w:rsidRDefault="00352548" w:rsidP="00B6663D">
            <w:pPr>
              <w:spacing w:line="240" w:lineRule="auto"/>
              <w:rPr>
                <w:rFonts w:eastAsia="Calibri" w:cs="Times New Roman"/>
                <w:szCs w:val="24"/>
              </w:rPr>
            </w:pPr>
          </w:p>
          <w:p w14:paraId="38974749" w14:textId="2DAFEBFE"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-1</w:t>
            </w:r>
            <w:r w:rsidR="00D27978">
              <w:rPr>
                <w:rFonts w:eastAsia="Calibri" w:cs="Times New Roman"/>
                <w:szCs w:val="24"/>
              </w:rPr>
              <w:t>4</w:t>
            </w:r>
            <w:r w:rsidRPr="00D816B6">
              <w:rPr>
                <w:rFonts w:eastAsia="Calibri" w:cs="Times New Roman"/>
                <w:szCs w:val="24"/>
              </w:rPr>
              <w:t>,3</w:t>
            </w:r>
          </w:p>
        </w:tc>
        <w:tc>
          <w:tcPr>
            <w:tcW w:w="635" w:type="dxa"/>
            <w:gridSpan w:val="3"/>
            <w:shd w:val="clear" w:color="auto" w:fill="FFFFFF" w:themeFill="background1"/>
          </w:tcPr>
          <w:p w14:paraId="1E968267" w14:textId="77777777" w:rsidR="00352548" w:rsidRPr="00D816B6" w:rsidRDefault="00352548" w:rsidP="00B6663D">
            <w:pPr>
              <w:spacing w:line="240" w:lineRule="auto"/>
              <w:rPr>
                <w:rFonts w:eastAsia="Calibri" w:cs="Times New Roman"/>
                <w:szCs w:val="24"/>
              </w:rPr>
            </w:pPr>
          </w:p>
          <w:p w14:paraId="0F157CD1" w14:textId="50FD3734"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-1</w:t>
            </w:r>
            <w:r w:rsidR="00D27978">
              <w:rPr>
                <w:rFonts w:eastAsia="Calibri" w:cs="Times New Roman"/>
                <w:szCs w:val="24"/>
              </w:rPr>
              <w:t>4</w:t>
            </w:r>
            <w:r w:rsidRPr="00D816B6">
              <w:rPr>
                <w:rFonts w:eastAsia="Calibri" w:cs="Times New Roman"/>
                <w:szCs w:val="24"/>
              </w:rPr>
              <w:t>,3</w:t>
            </w:r>
          </w:p>
        </w:tc>
        <w:tc>
          <w:tcPr>
            <w:tcW w:w="570" w:type="dxa"/>
            <w:gridSpan w:val="2"/>
            <w:shd w:val="clear" w:color="auto" w:fill="FFFFFF" w:themeFill="background1"/>
          </w:tcPr>
          <w:p w14:paraId="466217C5" w14:textId="77777777" w:rsidR="00352548" w:rsidRPr="00D816B6" w:rsidRDefault="00352548" w:rsidP="00B6663D">
            <w:pPr>
              <w:spacing w:line="240" w:lineRule="auto"/>
              <w:rPr>
                <w:rFonts w:eastAsia="Calibri" w:cs="Times New Roman"/>
                <w:szCs w:val="24"/>
              </w:rPr>
            </w:pPr>
          </w:p>
          <w:p w14:paraId="3C36C319" w14:textId="1D3BAE1E"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-1</w:t>
            </w:r>
            <w:r w:rsidR="00D27978">
              <w:rPr>
                <w:rFonts w:eastAsia="Calibri" w:cs="Times New Roman"/>
                <w:szCs w:val="24"/>
              </w:rPr>
              <w:t>4</w:t>
            </w:r>
            <w:r w:rsidRPr="00D816B6">
              <w:rPr>
                <w:rFonts w:eastAsia="Calibri" w:cs="Times New Roman"/>
                <w:szCs w:val="24"/>
              </w:rPr>
              <w:t>,3</w:t>
            </w:r>
          </w:p>
        </w:tc>
        <w:tc>
          <w:tcPr>
            <w:tcW w:w="570" w:type="dxa"/>
            <w:gridSpan w:val="2"/>
            <w:shd w:val="clear" w:color="auto" w:fill="FFFFFF" w:themeFill="background1"/>
          </w:tcPr>
          <w:p w14:paraId="1BE76A74" w14:textId="77777777" w:rsidR="00352548" w:rsidRPr="00D816B6" w:rsidRDefault="00352548" w:rsidP="00B6663D">
            <w:pPr>
              <w:spacing w:line="240" w:lineRule="auto"/>
              <w:rPr>
                <w:rFonts w:eastAsia="Calibri" w:cs="Times New Roman"/>
                <w:szCs w:val="24"/>
              </w:rPr>
            </w:pPr>
          </w:p>
          <w:p w14:paraId="17EBABDA" w14:textId="159381C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-1</w:t>
            </w:r>
            <w:r w:rsidR="00D27978">
              <w:rPr>
                <w:rFonts w:eastAsia="Calibri" w:cs="Times New Roman"/>
                <w:szCs w:val="24"/>
              </w:rPr>
              <w:t>4</w:t>
            </w:r>
            <w:r w:rsidRPr="00D816B6">
              <w:rPr>
                <w:rFonts w:eastAsia="Calibri" w:cs="Times New Roman"/>
                <w:szCs w:val="24"/>
              </w:rPr>
              <w:t>,3</w:t>
            </w:r>
          </w:p>
        </w:tc>
        <w:tc>
          <w:tcPr>
            <w:tcW w:w="570" w:type="dxa"/>
            <w:shd w:val="clear" w:color="auto" w:fill="FFFFFF" w:themeFill="background1"/>
          </w:tcPr>
          <w:p w14:paraId="472C7727" w14:textId="77777777" w:rsidR="00352548" w:rsidRPr="00D816B6" w:rsidRDefault="00352548" w:rsidP="00B6663D">
            <w:pPr>
              <w:spacing w:line="240" w:lineRule="auto"/>
              <w:rPr>
                <w:rFonts w:eastAsia="Calibri" w:cs="Times New Roman"/>
                <w:szCs w:val="24"/>
              </w:rPr>
            </w:pPr>
          </w:p>
          <w:p w14:paraId="0FE3EC69" w14:textId="56E670B4"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-1</w:t>
            </w:r>
            <w:r w:rsidR="00D27978">
              <w:rPr>
                <w:rFonts w:eastAsia="Calibri" w:cs="Times New Roman"/>
                <w:szCs w:val="24"/>
              </w:rPr>
              <w:t>4</w:t>
            </w:r>
            <w:r w:rsidRPr="00D816B6">
              <w:rPr>
                <w:rFonts w:eastAsia="Calibri" w:cs="Times New Roman"/>
                <w:szCs w:val="24"/>
              </w:rPr>
              <w:t>,3</w:t>
            </w:r>
          </w:p>
        </w:tc>
        <w:tc>
          <w:tcPr>
            <w:tcW w:w="1604" w:type="dxa"/>
            <w:gridSpan w:val="3"/>
            <w:shd w:val="clear" w:color="auto" w:fill="FFFFFF" w:themeFill="background1"/>
          </w:tcPr>
          <w:p w14:paraId="35F1386F" w14:textId="77777777" w:rsidR="00352548" w:rsidRPr="00D816B6" w:rsidRDefault="00352548" w:rsidP="00B6663D">
            <w:pPr>
              <w:spacing w:line="240" w:lineRule="auto"/>
              <w:rPr>
                <w:rFonts w:eastAsia="Calibri" w:cs="Times New Roman"/>
                <w:color w:val="000000"/>
                <w:szCs w:val="24"/>
              </w:rPr>
            </w:pPr>
          </w:p>
          <w:p w14:paraId="020ECE53" w14:textId="50C77A36" w:rsidR="00352548" w:rsidRPr="00D816B6" w:rsidRDefault="00352548" w:rsidP="00D27978">
            <w:pPr>
              <w:spacing w:line="240" w:lineRule="auto"/>
              <w:rPr>
                <w:rFonts w:eastAsia="Calibri" w:cs="Times New Roman"/>
                <w:color w:val="000000"/>
                <w:szCs w:val="24"/>
              </w:rPr>
            </w:pPr>
            <w:r w:rsidRPr="00D816B6">
              <w:rPr>
                <w:rFonts w:eastAsia="Calibri" w:cs="Times New Roman"/>
                <w:color w:val="000000" w:themeColor="text1"/>
                <w:szCs w:val="24"/>
              </w:rPr>
              <w:t>-</w:t>
            </w:r>
            <w:r w:rsidR="00D27978">
              <w:rPr>
                <w:rFonts w:eastAsia="Calibri" w:cs="Times New Roman"/>
                <w:color w:val="000000" w:themeColor="text1"/>
                <w:szCs w:val="24"/>
              </w:rPr>
              <w:t>136,3</w:t>
            </w:r>
          </w:p>
        </w:tc>
      </w:tr>
      <w:tr w:rsidR="00352548" w:rsidRPr="00D816B6" w14:paraId="6175B389" w14:textId="77777777" w:rsidTr="75298C72">
        <w:trPr>
          <w:trHeight w:val="330"/>
          <w:jc w:val="center"/>
        </w:trPr>
        <w:tc>
          <w:tcPr>
            <w:tcW w:w="2755" w:type="dxa"/>
            <w:gridSpan w:val="4"/>
            <w:shd w:val="clear" w:color="auto" w:fill="FFFFFF" w:themeFill="background1"/>
            <w:vAlign w:val="center"/>
          </w:tcPr>
          <w:p w14:paraId="69FDE061"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budżet państwa</w:t>
            </w:r>
          </w:p>
        </w:tc>
        <w:tc>
          <w:tcPr>
            <w:tcW w:w="586" w:type="dxa"/>
            <w:gridSpan w:val="2"/>
            <w:shd w:val="clear" w:color="auto" w:fill="FFFFFF" w:themeFill="background1"/>
          </w:tcPr>
          <w:p w14:paraId="4B95D799" w14:textId="77777777" w:rsidR="00352548" w:rsidRPr="00D816B6" w:rsidRDefault="00352548" w:rsidP="00B6663D">
            <w:pPr>
              <w:spacing w:line="240" w:lineRule="auto"/>
              <w:rPr>
                <w:rFonts w:eastAsia="Calibri" w:cs="Times New Roman"/>
                <w:color w:val="000000"/>
                <w:szCs w:val="24"/>
              </w:rPr>
            </w:pPr>
          </w:p>
          <w:p w14:paraId="4E7CE87D"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-10,4</w:t>
            </w:r>
          </w:p>
        </w:tc>
        <w:tc>
          <w:tcPr>
            <w:tcW w:w="570" w:type="dxa"/>
            <w:gridSpan w:val="2"/>
            <w:shd w:val="clear" w:color="auto" w:fill="FFFFFF" w:themeFill="background1"/>
          </w:tcPr>
          <w:p w14:paraId="28EFF06F" w14:textId="77777777" w:rsidR="00352548" w:rsidRPr="00D816B6" w:rsidRDefault="00352548" w:rsidP="00B6663D">
            <w:pPr>
              <w:spacing w:line="240" w:lineRule="auto"/>
              <w:rPr>
                <w:rFonts w:eastAsia="Calibri" w:cs="Times New Roman"/>
                <w:szCs w:val="24"/>
              </w:rPr>
            </w:pPr>
          </w:p>
          <w:p w14:paraId="17E790D1"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-12,5</w:t>
            </w:r>
          </w:p>
        </w:tc>
        <w:tc>
          <w:tcPr>
            <w:tcW w:w="726" w:type="dxa"/>
            <w:gridSpan w:val="2"/>
            <w:shd w:val="clear" w:color="auto" w:fill="FFFFFF" w:themeFill="background1"/>
          </w:tcPr>
          <w:p w14:paraId="29AB6823" w14:textId="77777777" w:rsidR="00352548" w:rsidRPr="00D816B6" w:rsidRDefault="00352548" w:rsidP="00B6663D">
            <w:pPr>
              <w:spacing w:line="240" w:lineRule="auto"/>
              <w:rPr>
                <w:rFonts w:eastAsia="Calibri" w:cs="Times New Roman"/>
                <w:szCs w:val="24"/>
              </w:rPr>
            </w:pPr>
          </w:p>
          <w:p w14:paraId="2FC6C1C2"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-14,4</w:t>
            </w:r>
          </w:p>
        </w:tc>
        <w:tc>
          <w:tcPr>
            <w:tcW w:w="569" w:type="dxa"/>
            <w:gridSpan w:val="3"/>
            <w:shd w:val="clear" w:color="auto" w:fill="FFFFFF" w:themeFill="background1"/>
          </w:tcPr>
          <w:p w14:paraId="77040E68" w14:textId="77777777" w:rsidR="00352548" w:rsidRPr="00D816B6" w:rsidRDefault="00352548" w:rsidP="00B6663D">
            <w:pPr>
              <w:spacing w:line="240" w:lineRule="auto"/>
              <w:rPr>
                <w:rFonts w:eastAsia="Calibri" w:cs="Times New Roman"/>
                <w:szCs w:val="24"/>
              </w:rPr>
            </w:pPr>
          </w:p>
          <w:p w14:paraId="71A9B14D"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-15,8</w:t>
            </w:r>
          </w:p>
        </w:tc>
        <w:tc>
          <w:tcPr>
            <w:tcW w:w="570" w:type="dxa"/>
            <w:gridSpan w:val="2"/>
            <w:shd w:val="clear" w:color="auto" w:fill="FFFFFF" w:themeFill="background1"/>
          </w:tcPr>
          <w:p w14:paraId="1603CB30" w14:textId="77777777" w:rsidR="00352548" w:rsidRPr="00D816B6" w:rsidRDefault="00352548" w:rsidP="00B6663D">
            <w:pPr>
              <w:spacing w:line="240" w:lineRule="auto"/>
              <w:rPr>
                <w:rFonts w:eastAsia="Calibri" w:cs="Times New Roman"/>
                <w:szCs w:val="24"/>
              </w:rPr>
            </w:pPr>
          </w:p>
          <w:p w14:paraId="2A96BFCA"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-17,4</w:t>
            </w:r>
          </w:p>
        </w:tc>
        <w:tc>
          <w:tcPr>
            <w:tcW w:w="570" w:type="dxa"/>
            <w:shd w:val="clear" w:color="auto" w:fill="FFFFFF" w:themeFill="background1"/>
          </w:tcPr>
          <w:p w14:paraId="74486991" w14:textId="77777777" w:rsidR="00352548" w:rsidRPr="00D816B6" w:rsidRDefault="00352548" w:rsidP="00B6663D">
            <w:pPr>
              <w:spacing w:line="240" w:lineRule="auto"/>
              <w:rPr>
                <w:rFonts w:eastAsia="Calibri" w:cs="Times New Roman"/>
                <w:szCs w:val="24"/>
              </w:rPr>
            </w:pPr>
          </w:p>
          <w:p w14:paraId="1906E0EE"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-18,3</w:t>
            </w:r>
          </w:p>
        </w:tc>
        <w:tc>
          <w:tcPr>
            <w:tcW w:w="649" w:type="dxa"/>
            <w:gridSpan w:val="3"/>
            <w:shd w:val="clear" w:color="auto" w:fill="FFFFFF" w:themeFill="background1"/>
          </w:tcPr>
          <w:p w14:paraId="37EFCAAD" w14:textId="77777777" w:rsidR="00352548" w:rsidRPr="00D816B6" w:rsidRDefault="00352548" w:rsidP="00B6663D">
            <w:pPr>
              <w:spacing w:line="240" w:lineRule="auto"/>
              <w:rPr>
                <w:rFonts w:eastAsia="Calibri" w:cs="Times New Roman"/>
                <w:szCs w:val="24"/>
              </w:rPr>
            </w:pPr>
          </w:p>
          <w:p w14:paraId="053F1BE1"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-18,3</w:t>
            </w:r>
          </w:p>
        </w:tc>
        <w:tc>
          <w:tcPr>
            <w:tcW w:w="635" w:type="dxa"/>
            <w:gridSpan w:val="3"/>
            <w:shd w:val="clear" w:color="auto" w:fill="FFFFFF" w:themeFill="background1"/>
          </w:tcPr>
          <w:p w14:paraId="611D2FB9" w14:textId="77777777" w:rsidR="00352548" w:rsidRPr="00D816B6" w:rsidRDefault="00352548" w:rsidP="00B6663D">
            <w:pPr>
              <w:spacing w:line="240" w:lineRule="auto"/>
              <w:rPr>
                <w:rFonts w:eastAsia="Calibri" w:cs="Times New Roman"/>
                <w:szCs w:val="24"/>
              </w:rPr>
            </w:pPr>
          </w:p>
          <w:p w14:paraId="37BCB3C2"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-18,3</w:t>
            </w:r>
          </w:p>
        </w:tc>
        <w:tc>
          <w:tcPr>
            <w:tcW w:w="570" w:type="dxa"/>
            <w:gridSpan w:val="2"/>
            <w:shd w:val="clear" w:color="auto" w:fill="FFFFFF" w:themeFill="background1"/>
          </w:tcPr>
          <w:p w14:paraId="5D48F45D" w14:textId="77777777" w:rsidR="00352548" w:rsidRPr="00D816B6" w:rsidRDefault="00352548" w:rsidP="00B6663D">
            <w:pPr>
              <w:spacing w:line="240" w:lineRule="auto"/>
              <w:rPr>
                <w:rFonts w:eastAsia="Calibri" w:cs="Times New Roman"/>
                <w:szCs w:val="24"/>
              </w:rPr>
            </w:pPr>
          </w:p>
          <w:p w14:paraId="52D37A49"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-18,3</w:t>
            </w:r>
          </w:p>
        </w:tc>
        <w:tc>
          <w:tcPr>
            <w:tcW w:w="570" w:type="dxa"/>
            <w:gridSpan w:val="2"/>
            <w:shd w:val="clear" w:color="auto" w:fill="FFFFFF" w:themeFill="background1"/>
          </w:tcPr>
          <w:p w14:paraId="16072EF2" w14:textId="77777777" w:rsidR="00352548" w:rsidRPr="00D816B6" w:rsidRDefault="00352548" w:rsidP="00B6663D">
            <w:pPr>
              <w:spacing w:line="240" w:lineRule="auto"/>
              <w:rPr>
                <w:rFonts w:eastAsia="Calibri" w:cs="Times New Roman"/>
                <w:szCs w:val="24"/>
              </w:rPr>
            </w:pPr>
          </w:p>
          <w:p w14:paraId="2CA0A706"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-18,3</w:t>
            </w:r>
          </w:p>
        </w:tc>
        <w:tc>
          <w:tcPr>
            <w:tcW w:w="570" w:type="dxa"/>
            <w:shd w:val="clear" w:color="auto" w:fill="FFFFFF" w:themeFill="background1"/>
          </w:tcPr>
          <w:p w14:paraId="2A3451FF" w14:textId="77777777" w:rsidR="00352548" w:rsidRPr="00D816B6" w:rsidRDefault="00352548" w:rsidP="00B6663D">
            <w:pPr>
              <w:spacing w:line="240" w:lineRule="auto"/>
              <w:rPr>
                <w:rFonts w:eastAsia="Calibri" w:cs="Times New Roman"/>
                <w:szCs w:val="24"/>
              </w:rPr>
            </w:pPr>
          </w:p>
          <w:p w14:paraId="343A5BAF"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-18,3</w:t>
            </w:r>
          </w:p>
        </w:tc>
        <w:tc>
          <w:tcPr>
            <w:tcW w:w="1604" w:type="dxa"/>
            <w:gridSpan w:val="3"/>
            <w:shd w:val="clear" w:color="auto" w:fill="FFFFFF" w:themeFill="background1"/>
          </w:tcPr>
          <w:p w14:paraId="3DDC1D52" w14:textId="77777777" w:rsidR="00352548" w:rsidRPr="00D816B6" w:rsidRDefault="00352548" w:rsidP="00B6663D">
            <w:pPr>
              <w:spacing w:line="240" w:lineRule="auto"/>
              <w:rPr>
                <w:rFonts w:eastAsia="Calibri" w:cs="Times New Roman"/>
                <w:color w:val="000000"/>
                <w:szCs w:val="24"/>
              </w:rPr>
            </w:pPr>
          </w:p>
          <w:p w14:paraId="405D96F9"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-180,3</w:t>
            </w:r>
          </w:p>
        </w:tc>
      </w:tr>
      <w:tr w:rsidR="00352548" w:rsidRPr="00D816B6" w14:paraId="2CC67BB4" w14:textId="77777777" w:rsidTr="75298C72">
        <w:trPr>
          <w:trHeight w:val="351"/>
          <w:jc w:val="center"/>
        </w:trPr>
        <w:tc>
          <w:tcPr>
            <w:tcW w:w="2755" w:type="dxa"/>
            <w:gridSpan w:val="4"/>
            <w:shd w:val="clear" w:color="auto" w:fill="FFFFFF" w:themeFill="background1"/>
            <w:vAlign w:val="center"/>
          </w:tcPr>
          <w:p w14:paraId="7B7569E1"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JST</w:t>
            </w:r>
          </w:p>
        </w:tc>
        <w:tc>
          <w:tcPr>
            <w:tcW w:w="586" w:type="dxa"/>
            <w:gridSpan w:val="2"/>
            <w:shd w:val="clear" w:color="auto" w:fill="FFFFFF" w:themeFill="background1"/>
          </w:tcPr>
          <w:p w14:paraId="626BD825"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570" w:type="dxa"/>
            <w:gridSpan w:val="2"/>
            <w:shd w:val="clear" w:color="auto" w:fill="FFFFFF" w:themeFill="background1"/>
          </w:tcPr>
          <w:p w14:paraId="5E4FE393"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726" w:type="dxa"/>
            <w:gridSpan w:val="2"/>
            <w:shd w:val="clear" w:color="auto" w:fill="FFFFFF" w:themeFill="background1"/>
          </w:tcPr>
          <w:p w14:paraId="39DA59F7"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569" w:type="dxa"/>
            <w:gridSpan w:val="3"/>
            <w:shd w:val="clear" w:color="auto" w:fill="FFFFFF" w:themeFill="background1"/>
          </w:tcPr>
          <w:p w14:paraId="08BA3139"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570" w:type="dxa"/>
            <w:gridSpan w:val="2"/>
            <w:shd w:val="clear" w:color="auto" w:fill="FFFFFF" w:themeFill="background1"/>
          </w:tcPr>
          <w:p w14:paraId="69FF1F09"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570" w:type="dxa"/>
            <w:shd w:val="clear" w:color="auto" w:fill="FFFFFF" w:themeFill="background1"/>
          </w:tcPr>
          <w:p w14:paraId="7B569979"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649" w:type="dxa"/>
            <w:gridSpan w:val="3"/>
            <w:shd w:val="clear" w:color="auto" w:fill="FFFFFF" w:themeFill="background1"/>
          </w:tcPr>
          <w:p w14:paraId="444AA4CD"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635" w:type="dxa"/>
            <w:gridSpan w:val="3"/>
            <w:shd w:val="clear" w:color="auto" w:fill="FFFFFF" w:themeFill="background1"/>
          </w:tcPr>
          <w:p w14:paraId="7EA13166"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570" w:type="dxa"/>
            <w:gridSpan w:val="2"/>
            <w:shd w:val="clear" w:color="auto" w:fill="FFFFFF" w:themeFill="background1"/>
          </w:tcPr>
          <w:p w14:paraId="08F10999"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570" w:type="dxa"/>
            <w:gridSpan w:val="2"/>
            <w:shd w:val="clear" w:color="auto" w:fill="FFFFFF" w:themeFill="background1"/>
          </w:tcPr>
          <w:p w14:paraId="2209E9A8"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570" w:type="dxa"/>
            <w:shd w:val="clear" w:color="auto" w:fill="FFFFFF" w:themeFill="background1"/>
          </w:tcPr>
          <w:p w14:paraId="715598E9"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1604" w:type="dxa"/>
            <w:gridSpan w:val="3"/>
            <w:shd w:val="clear" w:color="auto" w:fill="FFFFFF" w:themeFill="background1"/>
          </w:tcPr>
          <w:p w14:paraId="7BD81C66"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r>
      <w:tr w:rsidR="00352548" w:rsidRPr="00D816B6" w14:paraId="28BB846C" w14:textId="77777777" w:rsidTr="75298C72">
        <w:trPr>
          <w:trHeight w:val="351"/>
          <w:jc w:val="center"/>
        </w:trPr>
        <w:tc>
          <w:tcPr>
            <w:tcW w:w="2755" w:type="dxa"/>
            <w:gridSpan w:val="4"/>
            <w:shd w:val="clear" w:color="auto" w:fill="FFFFFF" w:themeFill="background1"/>
            <w:vAlign w:val="center"/>
          </w:tcPr>
          <w:p w14:paraId="55846B9A"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Fundusz Szerokopasmowy</w:t>
            </w:r>
          </w:p>
        </w:tc>
        <w:tc>
          <w:tcPr>
            <w:tcW w:w="586" w:type="dxa"/>
            <w:gridSpan w:val="2"/>
            <w:shd w:val="clear" w:color="auto" w:fill="FFFFFF" w:themeFill="background1"/>
          </w:tcPr>
          <w:p w14:paraId="5420CA29" w14:textId="4260ADFB" w:rsidR="00352548" w:rsidRPr="00D816B6" w:rsidRDefault="00D27978" w:rsidP="00550ACA">
            <w:pPr>
              <w:spacing w:line="240" w:lineRule="auto"/>
              <w:rPr>
                <w:rFonts w:eastAsia="Calibri" w:cs="Times New Roman"/>
                <w:color w:val="000000"/>
                <w:szCs w:val="24"/>
              </w:rPr>
            </w:pPr>
            <w:r>
              <w:rPr>
                <w:rFonts w:eastAsia="Calibri" w:cs="Times New Roman"/>
                <w:color w:val="000000" w:themeColor="text1"/>
                <w:szCs w:val="24"/>
              </w:rPr>
              <w:t>4</w:t>
            </w:r>
          </w:p>
        </w:tc>
        <w:tc>
          <w:tcPr>
            <w:tcW w:w="570" w:type="dxa"/>
            <w:gridSpan w:val="2"/>
            <w:shd w:val="clear" w:color="auto" w:fill="FFFFFF" w:themeFill="background1"/>
          </w:tcPr>
          <w:p w14:paraId="08F87139" w14:textId="0C34B644" w:rsidR="00352548" w:rsidRPr="00D816B6" w:rsidRDefault="00550ACA" w:rsidP="00550ACA">
            <w:pPr>
              <w:spacing w:line="240" w:lineRule="auto"/>
              <w:rPr>
                <w:rFonts w:eastAsia="Calibri" w:cs="Times New Roman"/>
                <w:color w:val="000000"/>
                <w:szCs w:val="24"/>
              </w:rPr>
            </w:pPr>
            <w:r>
              <w:rPr>
                <w:rFonts w:eastAsia="Calibri" w:cs="Times New Roman"/>
                <w:color w:val="000000" w:themeColor="text1"/>
                <w:szCs w:val="24"/>
              </w:rPr>
              <w:t>4</w:t>
            </w:r>
          </w:p>
        </w:tc>
        <w:tc>
          <w:tcPr>
            <w:tcW w:w="726" w:type="dxa"/>
            <w:gridSpan w:val="2"/>
            <w:shd w:val="clear" w:color="auto" w:fill="FFFFFF" w:themeFill="background1"/>
          </w:tcPr>
          <w:p w14:paraId="3E1C4184" w14:textId="242B174C" w:rsidR="00352548" w:rsidRPr="00D816B6" w:rsidRDefault="00550ACA" w:rsidP="00550ACA">
            <w:pPr>
              <w:spacing w:line="240" w:lineRule="auto"/>
              <w:rPr>
                <w:rFonts w:eastAsia="Calibri" w:cs="Times New Roman"/>
                <w:color w:val="000000"/>
                <w:szCs w:val="24"/>
              </w:rPr>
            </w:pPr>
            <w:r>
              <w:rPr>
                <w:rFonts w:eastAsia="Calibri" w:cs="Times New Roman"/>
                <w:color w:val="000000" w:themeColor="text1"/>
                <w:szCs w:val="24"/>
              </w:rPr>
              <w:t>4</w:t>
            </w:r>
          </w:p>
        </w:tc>
        <w:tc>
          <w:tcPr>
            <w:tcW w:w="569" w:type="dxa"/>
            <w:gridSpan w:val="3"/>
            <w:shd w:val="clear" w:color="auto" w:fill="FFFFFF" w:themeFill="background1"/>
          </w:tcPr>
          <w:p w14:paraId="5D0A4C6D" w14:textId="65E4FDD5" w:rsidR="00352548" w:rsidRPr="00D816B6" w:rsidRDefault="00550ACA" w:rsidP="00550ACA">
            <w:pPr>
              <w:spacing w:line="240" w:lineRule="auto"/>
              <w:rPr>
                <w:rFonts w:eastAsia="Calibri" w:cs="Times New Roman"/>
                <w:color w:val="000000"/>
                <w:szCs w:val="24"/>
              </w:rPr>
            </w:pPr>
            <w:r>
              <w:rPr>
                <w:rFonts w:eastAsia="Calibri" w:cs="Times New Roman"/>
                <w:color w:val="000000" w:themeColor="text1"/>
                <w:szCs w:val="24"/>
              </w:rPr>
              <w:t>4</w:t>
            </w:r>
          </w:p>
        </w:tc>
        <w:tc>
          <w:tcPr>
            <w:tcW w:w="570" w:type="dxa"/>
            <w:gridSpan w:val="2"/>
            <w:shd w:val="clear" w:color="auto" w:fill="FFFFFF" w:themeFill="background1"/>
          </w:tcPr>
          <w:p w14:paraId="6F22EBE1" w14:textId="76E77570" w:rsidR="00352548" w:rsidRPr="00D816B6" w:rsidRDefault="00550ACA" w:rsidP="00550ACA">
            <w:pPr>
              <w:spacing w:line="240" w:lineRule="auto"/>
              <w:rPr>
                <w:rFonts w:eastAsia="Calibri" w:cs="Times New Roman"/>
                <w:color w:val="000000"/>
                <w:szCs w:val="24"/>
              </w:rPr>
            </w:pPr>
            <w:r>
              <w:rPr>
                <w:rFonts w:eastAsia="Calibri" w:cs="Times New Roman"/>
                <w:color w:val="000000" w:themeColor="text1"/>
                <w:szCs w:val="24"/>
              </w:rPr>
              <w:t>4</w:t>
            </w:r>
          </w:p>
        </w:tc>
        <w:tc>
          <w:tcPr>
            <w:tcW w:w="570" w:type="dxa"/>
            <w:shd w:val="clear" w:color="auto" w:fill="FFFFFF" w:themeFill="background1"/>
          </w:tcPr>
          <w:p w14:paraId="29C0015D" w14:textId="66D29856" w:rsidR="00352548" w:rsidRPr="00D816B6" w:rsidRDefault="00550ACA" w:rsidP="00550ACA">
            <w:pPr>
              <w:spacing w:line="240" w:lineRule="auto"/>
              <w:rPr>
                <w:rFonts w:eastAsia="Calibri" w:cs="Times New Roman"/>
                <w:color w:val="000000"/>
                <w:szCs w:val="24"/>
              </w:rPr>
            </w:pPr>
            <w:r>
              <w:rPr>
                <w:rFonts w:eastAsia="Calibri" w:cs="Times New Roman"/>
                <w:color w:val="000000" w:themeColor="text1"/>
                <w:szCs w:val="24"/>
              </w:rPr>
              <w:t>4</w:t>
            </w:r>
          </w:p>
        </w:tc>
        <w:tc>
          <w:tcPr>
            <w:tcW w:w="649" w:type="dxa"/>
            <w:gridSpan w:val="3"/>
            <w:shd w:val="clear" w:color="auto" w:fill="FFFFFF" w:themeFill="background1"/>
          </w:tcPr>
          <w:p w14:paraId="4601128B" w14:textId="63791341" w:rsidR="00352548" w:rsidRPr="00D816B6" w:rsidRDefault="00550ACA" w:rsidP="00550ACA">
            <w:pPr>
              <w:spacing w:line="240" w:lineRule="auto"/>
              <w:rPr>
                <w:rFonts w:eastAsia="Calibri" w:cs="Times New Roman"/>
                <w:color w:val="000000"/>
                <w:szCs w:val="24"/>
              </w:rPr>
            </w:pPr>
            <w:r>
              <w:rPr>
                <w:rFonts w:eastAsia="Calibri" w:cs="Times New Roman"/>
                <w:color w:val="000000" w:themeColor="text1"/>
                <w:szCs w:val="24"/>
              </w:rPr>
              <w:t>4</w:t>
            </w:r>
          </w:p>
        </w:tc>
        <w:tc>
          <w:tcPr>
            <w:tcW w:w="635" w:type="dxa"/>
            <w:gridSpan w:val="3"/>
            <w:shd w:val="clear" w:color="auto" w:fill="FFFFFF" w:themeFill="background1"/>
          </w:tcPr>
          <w:p w14:paraId="32313C75" w14:textId="7B6BA4EA" w:rsidR="00352548" w:rsidRPr="00D816B6" w:rsidRDefault="00550ACA" w:rsidP="00550ACA">
            <w:pPr>
              <w:spacing w:line="240" w:lineRule="auto"/>
              <w:rPr>
                <w:rFonts w:eastAsia="Calibri" w:cs="Times New Roman"/>
                <w:color w:val="000000"/>
                <w:szCs w:val="24"/>
              </w:rPr>
            </w:pPr>
            <w:r>
              <w:rPr>
                <w:rFonts w:eastAsia="Calibri" w:cs="Times New Roman"/>
                <w:color w:val="000000" w:themeColor="text1"/>
                <w:szCs w:val="24"/>
              </w:rPr>
              <w:t>4</w:t>
            </w:r>
          </w:p>
        </w:tc>
        <w:tc>
          <w:tcPr>
            <w:tcW w:w="570" w:type="dxa"/>
            <w:gridSpan w:val="2"/>
            <w:shd w:val="clear" w:color="auto" w:fill="FFFFFF" w:themeFill="background1"/>
          </w:tcPr>
          <w:p w14:paraId="25E925CE" w14:textId="59F676F2" w:rsidR="00352548" w:rsidRPr="00D816B6" w:rsidRDefault="00550ACA" w:rsidP="00550ACA">
            <w:pPr>
              <w:spacing w:line="240" w:lineRule="auto"/>
              <w:rPr>
                <w:rFonts w:eastAsia="Calibri" w:cs="Times New Roman"/>
                <w:color w:val="000000"/>
                <w:szCs w:val="24"/>
              </w:rPr>
            </w:pPr>
            <w:r>
              <w:rPr>
                <w:rFonts w:eastAsia="Calibri" w:cs="Times New Roman"/>
                <w:color w:val="000000" w:themeColor="text1"/>
                <w:szCs w:val="24"/>
              </w:rPr>
              <w:t>4</w:t>
            </w:r>
          </w:p>
        </w:tc>
        <w:tc>
          <w:tcPr>
            <w:tcW w:w="570" w:type="dxa"/>
            <w:gridSpan w:val="2"/>
            <w:shd w:val="clear" w:color="auto" w:fill="FFFFFF" w:themeFill="background1"/>
          </w:tcPr>
          <w:p w14:paraId="7C5C0661" w14:textId="6A8ACEC7" w:rsidR="00352548" w:rsidRPr="00D816B6" w:rsidRDefault="00550ACA" w:rsidP="00550ACA">
            <w:pPr>
              <w:spacing w:line="240" w:lineRule="auto"/>
              <w:rPr>
                <w:rFonts w:eastAsia="Calibri" w:cs="Times New Roman"/>
                <w:color w:val="000000"/>
                <w:szCs w:val="24"/>
              </w:rPr>
            </w:pPr>
            <w:r>
              <w:rPr>
                <w:rFonts w:eastAsia="Calibri" w:cs="Times New Roman"/>
                <w:color w:val="000000" w:themeColor="text1"/>
                <w:szCs w:val="24"/>
              </w:rPr>
              <w:t>4</w:t>
            </w:r>
          </w:p>
        </w:tc>
        <w:tc>
          <w:tcPr>
            <w:tcW w:w="570" w:type="dxa"/>
            <w:shd w:val="clear" w:color="auto" w:fill="FFFFFF" w:themeFill="background1"/>
          </w:tcPr>
          <w:p w14:paraId="716DC06E" w14:textId="284D9D6A" w:rsidR="00352548" w:rsidRPr="00D816B6" w:rsidRDefault="00550ACA" w:rsidP="00550ACA">
            <w:pPr>
              <w:spacing w:line="240" w:lineRule="auto"/>
              <w:rPr>
                <w:rFonts w:eastAsia="Calibri" w:cs="Times New Roman"/>
                <w:color w:val="000000"/>
                <w:szCs w:val="24"/>
              </w:rPr>
            </w:pPr>
            <w:r>
              <w:rPr>
                <w:rFonts w:eastAsia="Calibri" w:cs="Times New Roman"/>
                <w:color w:val="000000" w:themeColor="text1"/>
                <w:szCs w:val="24"/>
              </w:rPr>
              <w:t>4</w:t>
            </w:r>
          </w:p>
        </w:tc>
        <w:tc>
          <w:tcPr>
            <w:tcW w:w="1604" w:type="dxa"/>
            <w:gridSpan w:val="3"/>
            <w:shd w:val="clear" w:color="auto" w:fill="FFFFFF" w:themeFill="background1"/>
          </w:tcPr>
          <w:p w14:paraId="1A7C2C48" w14:textId="778091ED" w:rsidR="00352548" w:rsidRPr="00D816B6" w:rsidRDefault="00550ACA" w:rsidP="00B6663D">
            <w:pPr>
              <w:spacing w:line="240" w:lineRule="auto"/>
              <w:rPr>
                <w:rFonts w:eastAsia="Calibri" w:cs="Times New Roman"/>
                <w:color w:val="000000"/>
                <w:szCs w:val="24"/>
              </w:rPr>
            </w:pPr>
            <w:r>
              <w:rPr>
                <w:rFonts w:eastAsia="Calibri" w:cs="Times New Roman"/>
                <w:color w:val="000000" w:themeColor="text1"/>
                <w:szCs w:val="24"/>
              </w:rPr>
              <w:t>4</w:t>
            </w:r>
            <w:r w:rsidR="00D27978">
              <w:rPr>
                <w:rFonts w:eastAsia="Calibri" w:cs="Times New Roman"/>
                <w:color w:val="000000" w:themeColor="text1"/>
                <w:szCs w:val="24"/>
              </w:rPr>
              <w:t>4</w:t>
            </w:r>
          </w:p>
        </w:tc>
      </w:tr>
      <w:tr w:rsidR="00352548" w:rsidRPr="00D816B6" w14:paraId="5E61BBBF" w14:textId="77777777" w:rsidTr="75298C72">
        <w:trPr>
          <w:trHeight w:val="360"/>
          <w:jc w:val="center"/>
        </w:trPr>
        <w:tc>
          <w:tcPr>
            <w:tcW w:w="2755" w:type="dxa"/>
            <w:gridSpan w:val="4"/>
            <w:shd w:val="clear" w:color="auto" w:fill="FFFFFF" w:themeFill="background1"/>
            <w:vAlign w:val="center"/>
          </w:tcPr>
          <w:p w14:paraId="3CD3FAE7"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b/>
                <w:color w:val="000000"/>
                <w:szCs w:val="24"/>
              </w:rPr>
              <w:t>Saldo ogółem</w:t>
            </w:r>
          </w:p>
        </w:tc>
        <w:tc>
          <w:tcPr>
            <w:tcW w:w="586" w:type="dxa"/>
            <w:gridSpan w:val="2"/>
            <w:shd w:val="clear" w:color="auto" w:fill="FFFFFF" w:themeFill="background1"/>
          </w:tcPr>
          <w:p w14:paraId="2B4D3754" w14:textId="17192836" w:rsidR="00352548" w:rsidRPr="00D816B6" w:rsidRDefault="00352548" w:rsidP="00D16044">
            <w:pPr>
              <w:spacing w:line="240" w:lineRule="auto"/>
              <w:rPr>
                <w:rFonts w:eastAsia="Calibri" w:cs="Times New Roman"/>
                <w:color w:val="000000"/>
                <w:szCs w:val="24"/>
              </w:rPr>
            </w:pPr>
            <w:r w:rsidRPr="00D816B6">
              <w:rPr>
                <w:rFonts w:eastAsia="Calibri" w:cs="Times New Roman"/>
                <w:color w:val="000000"/>
                <w:szCs w:val="24"/>
              </w:rPr>
              <w:t>-</w:t>
            </w:r>
            <w:r w:rsidR="00D16044">
              <w:rPr>
                <w:rFonts w:eastAsia="Calibri" w:cs="Times New Roman"/>
                <w:color w:val="000000"/>
                <w:szCs w:val="24"/>
              </w:rPr>
              <w:t>1</w:t>
            </w:r>
            <w:r w:rsidR="00D27978">
              <w:rPr>
                <w:rFonts w:eastAsia="Calibri" w:cs="Times New Roman"/>
                <w:color w:val="000000"/>
                <w:szCs w:val="24"/>
              </w:rPr>
              <w:t>8</w:t>
            </w:r>
            <w:r w:rsidR="00D16044">
              <w:rPr>
                <w:rFonts w:eastAsia="Calibri" w:cs="Times New Roman"/>
                <w:color w:val="000000"/>
                <w:szCs w:val="24"/>
              </w:rPr>
              <w:t>,6</w:t>
            </w:r>
          </w:p>
        </w:tc>
        <w:tc>
          <w:tcPr>
            <w:tcW w:w="570" w:type="dxa"/>
            <w:gridSpan w:val="2"/>
            <w:shd w:val="clear" w:color="auto" w:fill="FFFFFF" w:themeFill="background1"/>
          </w:tcPr>
          <w:p w14:paraId="4C5048F6" w14:textId="18612ADB" w:rsidR="00352548" w:rsidRPr="00D816B6" w:rsidRDefault="00CA5949" w:rsidP="00D16044">
            <w:pPr>
              <w:spacing w:line="240" w:lineRule="auto"/>
              <w:rPr>
                <w:rFonts w:eastAsia="Calibri" w:cs="Times New Roman"/>
                <w:color w:val="000000"/>
                <w:szCs w:val="24"/>
              </w:rPr>
            </w:pPr>
            <w:r>
              <w:rPr>
                <w:rFonts w:eastAsia="Calibri" w:cs="Times New Roman"/>
                <w:color w:val="000000"/>
                <w:szCs w:val="24"/>
              </w:rPr>
              <w:t>-</w:t>
            </w:r>
            <w:r w:rsidR="00D16044">
              <w:rPr>
                <w:rFonts w:eastAsia="Calibri" w:cs="Times New Roman"/>
                <w:color w:val="000000"/>
                <w:szCs w:val="24"/>
              </w:rPr>
              <w:t>8,5</w:t>
            </w:r>
          </w:p>
        </w:tc>
        <w:tc>
          <w:tcPr>
            <w:tcW w:w="726" w:type="dxa"/>
            <w:gridSpan w:val="2"/>
            <w:shd w:val="clear" w:color="auto" w:fill="FFFFFF" w:themeFill="background1"/>
          </w:tcPr>
          <w:p w14:paraId="3F0BEF17" w14:textId="0BE98141" w:rsidR="00352548" w:rsidRPr="00D816B6" w:rsidRDefault="00D16044" w:rsidP="00B6663D">
            <w:pPr>
              <w:spacing w:line="240" w:lineRule="auto"/>
              <w:rPr>
                <w:rFonts w:eastAsia="Calibri" w:cs="Times New Roman"/>
                <w:color w:val="000000"/>
                <w:szCs w:val="24"/>
              </w:rPr>
            </w:pPr>
            <w:r>
              <w:rPr>
                <w:rFonts w:eastAsia="Calibri" w:cs="Times New Roman"/>
                <w:color w:val="000000"/>
                <w:szCs w:val="24"/>
              </w:rPr>
              <w:t>-6,6</w:t>
            </w:r>
          </w:p>
        </w:tc>
        <w:tc>
          <w:tcPr>
            <w:tcW w:w="569" w:type="dxa"/>
            <w:gridSpan w:val="3"/>
            <w:shd w:val="clear" w:color="auto" w:fill="FFFFFF" w:themeFill="background1"/>
          </w:tcPr>
          <w:p w14:paraId="47E02A82" w14:textId="47E9337D" w:rsidR="00352548" w:rsidRPr="00D816B6" w:rsidRDefault="00D16044" w:rsidP="00B6663D">
            <w:pPr>
              <w:spacing w:line="240" w:lineRule="auto"/>
              <w:rPr>
                <w:rFonts w:eastAsia="Calibri" w:cs="Times New Roman"/>
                <w:color w:val="000000"/>
                <w:szCs w:val="24"/>
              </w:rPr>
            </w:pPr>
            <w:r>
              <w:rPr>
                <w:rFonts w:eastAsia="Calibri" w:cs="Times New Roman"/>
                <w:color w:val="000000"/>
                <w:szCs w:val="24"/>
              </w:rPr>
              <w:t>-5,2</w:t>
            </w:r>
          </w:p>
        </w:tc>
        <w:tc>
          <w:tcPr>
            <w:tcW w:w="570" w:type="dxa"/>
            <w:gridSpan w:val="2"/>
            <w:shd w:val="clear" w:color="auto" w:fill="FFFFFF" w:themeFill="background1"/>
          </w:tcPr>
          <w:p w14:paraId="7DCB9F4E" w14:textId="534B1679" w:rsidR="00352548" w:rsidRPr="00D816B6" w:rsidRDefault="00CA5949" w:rsidP="00D16044">
            <w:pPr>
              <w:spacing w:line="240" w:lineRule="auto"/>
              <w:rPr>
                <w:rFonts w:eastAsia="Calibri" w:cs="Times New Roman"/>
                <w:color w:val="000000"/>
                <w:szCs w:val="24"/>
              </w:rPr>
            </w:pPr>
            <w:r>
              <w:rPr>
                <w:rFonts w:eastAsia="Calibri" w:cs="Times New Roman"/>
                <w:color w:val="000000"/>
                <w:szCs w:val="24"/>
              </w:rPr>
              <w:t>-</w:t>
            </w:r>
            <w:r w:rsidR="00D16044">
              <w:rPr>
                <w:rFonts w:eastAsia="Calibri" w:cs="Times New Roman"/>
                <w:color w:val="000000"/>
                <w:szCs w:val="24"/>
              </w:rPr>
              <w:t>3,6</w:t>
            </w:r>
          </w:p>
        </w:tc>
        <w:tc>
          <w:tcPr>
            <w:tcW w:w="570" w:type="dxa"/>
            <w:shd w:val="clear" w:color="auto" w:fill="FFFFFF" w:themeFill="background1"/>
          </w:tcPr>
          <w:p w14:paraId="07AB6AA0" w14:textId="70F80685" w:rsidR="00352548" w:rsidRPr="00D816B6" w:rsidRDefault="00D16044" w:rsidP="00D16044">
            <w:pPr>
              <w:spacing w:line="240" w:lineRule="auto"/>
              <w:rPr>
                <w:rFonts w:eastAsia="Calibri" w:cs="Times New Roman"/>
                <w:color w:val="000000"/>
                <w:szCs w:val="24"/>
              </w:rPr>
            </w:pPr>
            <w:r>
              <w:rPr>
                <w:rFonts w:eastAsia="Calibri" w:cs="Times New Roman"/>
                <w:color w:val="000000"/>
                <w:szCs w:val="24"/>
              </w:rPr>
              <w:t>-2,7</w:t>
            </w:r>
          </w:p>
        </w:tc>
        <w:tc>
          <w:tcPr>
            <w:tcW w:w="649" w:type="dxa"/>
            <w:gridSpan w:val="3"/>
            <w:shd w:val="clear" w:color="auto" w:fill="FFFFFF" w:themeFill="background1"/>
          </w:tcPr>
          <w:p w14:paraId="56263632" w14:textId="20C44104" w:rsidR="00352548" w:rsidRPr="00D816B6" w:rsidRDefault="00D16044" w:rsidP="00B6663D">
            <w:pPr>
              <w:spacing w:line="240" w:lineRule="auto"/>
              <w:rPr>
                <w:rFonts w:eastAsia="Calibri" w:cs="Times New Roman"/>
                <w:color w:val="000000"/>
                <w:szCs w:val="24"/>
              </w:rPr>
            </w:pPr>
            <w:r>
              <w:rPr>
                <w:rFonts w:eastAsia="Calibri" w:cs="Times New Roman"/>
                <w:color w:val="000000"/>
                <w:szCs w:val="24"/>
              </w:rPr>
              <w:t>-2,7</w:t>
            </w:r>
          </w:p>
        </w:tc>
        <w:tc>
          <w:tcPr>
            <w:tcW w:w="635" w:type="dxa"/>
            <w:gridSpan w:val="3"/>
            <w:shd w:val="clear" w:color="auto" w:fill="FFFFFF" w:themeFill="background1"/>
          </w:tcPr>
          <w:p w14:paraId="12F9ED3D" w14:textId="08AE3B1D" w:rsidR="00352548" w:rsidRPr="00D816B6" w:rsidRDefault="00D16044" w:rsidP="00B6663D">
            <w:pPr>
              <w:spacing w:line="240" w:lineRule="auto"/>
              <w:rPr>
                <w:rFonts w:eastAsia="Calibri" w:cs="Times New Roman"/>
                <w:color w:val="000000"/>
                <w:szCs w:val="24"/>
              </w:rPr>
            </w:pPr>
            <w:r>
              <w:rPr>
                <w:rFonts w:eastAsia="Calibri" w:cs="Times New Roman"/>
                <w:color w:val="000000"/>
                <w:szCs w:val="24"/>
              </w:rPr>
              <w:t>-2,7</w:t>
            </w:r>
          </w:p>
        </w:tc>
        <w:tc>
          <w:tcPr>
            <w:tcW w:w="570" w:type="dxa"/>
            <w:gridSpan w:val="2"/>
            <w:shd w:val="clear" w:color="auto" w:fill="FFFFFF" w:themeFill="background1"/>
          </w:tcPr>
          <w:p w14:paraId="190F052B" w14:textId="71B7D8DC" w:rsidR="00352548" w:rsidRPr="00D816B6" w:rsidRDefault="00D16044" w:rsidP="00B6663D">
            <w:pPr>
              <w:spacing w:line="240" w:lineRule="auto"/>
              <w:rPr>
                <w:rFonts w:eastAsia="Calibri" w:cs="Times New Roman"/>
                <w:color w:val="000000"/>
                <w:szCs w:val="24"/>
              </w:rPr>
            </w:pPr>
            <w:r>
              <w:rPr>
                <w:rFonts w:eastAsia="Calibri" w:cs="Times New Roman"/>
                <w:color w:val="000000"/>
                <w:szCs w:val="24"/>
              </w:rPr>
              <w:t>-2,7</w:t>
            </w:r>
          </w:p>
        </w:tc>
        <w:tc>
          <w:tcPr>
            <w:tcW w:w="570" w:type="dxa"/>
            <w:gridSpan w:val="2"/>
            <w:shd w:val="clear" w:color="auto" w:fill="FFFFFF" w:themeFill="background1"/>
          </w:tcPr>
          <w:p w14:paraId="70460B73" w14:textId="775A24E8" w:rsidR="00352548" w:rsidRPr="00D816B6" w:rsidRDefault="00D16044" w:rsidP="00B6663D">
            <w:pPr>
              <w:spacing w:line="240" w:lineRule="auto"/>
              <w:rPr>
                <w:rFonts w:eastAsia="Calibri" w:cs="Times New Roman"/>
                <w:color w:val="000000"/>
                <w:szCs w:val="24"/>
              </w:rPr>
            </w:pPr>
            <w:r>
              <w:rPr>
                <w:rFonts w:eastAsia="Calibri" w:cs="Times New Roman"/>
                <w:color w:val="000000"/>
                <w:szCs w:val="24"/>
              </w:rPr>
              <w:t>-2,7</w:t>
            </w:r>
          </w:p>
        </w:tc>
        <w:tc>
          <w:tcPr>
            <w:tcW w:w="570" w:type="dxa"/>
            <w:shd w:val="clear" w:color="auto" w:fill="FFFFFF" w:themeFill="background1"/>
          </w:tcPr>
          <w:p w14:paraId="4A3229E5" w14:textId="2F50D137" w:rsidR="00352548" w:rsidRPr="00D816B6" w:rsidRDefault="00D16044" w:rsidP="00B6663D">
            <w:pPr>
              <w:spacing w:line="240" w:lineRule="auto"/>
              <w:rPr>
                <w:rFonts w:eastAsia="Calibri" w:cs="Times New Roman"/>
                <w:color w:val="000000"/>
                <w:szCs w:val="24"/>
              </w:rPr>
            </w:pPr>
            <w:r>
              <w:rPr>
                <w:rFonts w:eastAsia="Calibri" w:cs="Times New Roman"/>
                <w:color w:val="000000"/>
                <w:szCs w:val="24"/>
              </w:rPr>
              <w:t>-2,7</w:t>
            </w:r>
          </w:p>
        </w:tc>
        <w:tc>
          <w:tcPr>
            <w:tcW w:w="1604" w:type="dxa"/>
            <w:gridSpan w:val="3"/>
            <w:shd w:val="clear" w:color="auto" w:fill="FFFFFF" w:themeFill="background1"/>
          </w:tcPr>
          <w:p w14:paraId="017E1E6C" w14:textId="6CECA22A" w:rsidR="00352548" w:rsidRPr="00D816B6" w:rsidRDefault="00D16044" w:rsidP="00B6663D">
            <w:pPr>
              <w:spacing w:line="240" w:lineRule="auto"/>
              <w:rPr>
                <w:rFonts w:eastAsia="Calibri" w:cs="Times New Roman"/>
                <w:color w:val="000000"/>
                <w:szCs w:val="24"/>
              </w:rPr>
            </w:pPr>
            <w:r w:rsidRPr="00D16044">
              <w:rPr>
                <w:rFonts w:eastAsia="Calibri" w:cs="Times New Roman"/>
                <w:color w:val="000000"/>
                <w:szCs w:val="24"/>
              </w:rPr>
              <w:t>-5</w:t>
            </w:r>
            <w:r w:rsidR="00D27978">
              <w:rPr>
                <w:rFonts w:eastAsia="Calibri" w:cs="Times New Roman"/>
                <w:color w:val="000000"/>
                <w:szCs w:val="24"/>
              </w:rPr>
              <w:t>0</w:t>
            </w:r>
            <w:r w:rsidRPr="00D16044">
              <w:rPr>
                <w:rFonts w:eastAsia="Calibri" w:cs="Times New Roman"/>
                <w:color w:val="000000"/>
                <w:szCs w:val="24"/>
              </w:rPr>
              <w:t>,7</w:t>
            </w:r>
            <w:r w:rsidRPr="00D16044">
              <w:rPr>
                <w:rFonts w:eastAsia="Calibri" w:cs="Times New Roman"/>
                <w:color w:val="000000"/>
                <w:szCs w:val="24"/>
              </w:rPr>
              <w:t>‬</w:t>
            </w:r>
          </w:p>
        </w:tc>
      </w:tr>
      <w:tr w:rsidR="00352548" w:rsidRPr="00D816B6" w14:paraId="3C3F85DE" w14:textId="77777777" w:rsidTr="75298C72">
        <w:trPr>
          <w:trHeight w:val="360"/>
          <w:jc w:val="center"/>
        </w:trPr>
        <w:tc>
          <w:tcPr>
            <w:tcW w:w="2755" w:type="dxa"/>
            <w:gridSpan w:val="4"/>
            <w:shd w:val="clear" w:color="auto" w:fill="FFFFFF" w:themeFill="background1"/>
            <w:vAlign w:val="center"/>
          </w:tcPr>
          <w:p w14:paraId="666C7629"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budżet państwa</w:t>
            </w:r>
          </w:p>
        </w:tc>
        <w:tc>
          <w:tcPr>
            <w:tcW w:w="586" w:type="dxa"/>
            <w:gridSpan w:val="2"/>
            <w:shd w:val="clear" w:color="auto" w:fill="FFFFFF" w:themeFill="background1"/>
          </w:tcPr>
          <w:p w14:paraId="69FDFE26"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10,4</w:t>
            </w:r>
          </w:p>
        </w:tc>
        <w:tc>
          <w:tcPr>
            <w:tcW w:w="570" w:type="dxa"/>
            <w:gridSpan w:val="2"/>
            <w:shd w:val="clear" w:color="auto" w:fill="FFFFFF" w:themeFill="background1"/>
          </w:tcPr>
          <w:p w14:paraId="500BF04A"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12,5</w:t>
            </w:r>
          </w:p>
        </w:tc>
        <w:tc>
          <w:tcPr>
            <w:tcW w:w="726" w:type="dxa"/>
            <w:gridSpan w:val="2"/>
            <w:shd w:val="clear" w:color="auto" w:fill="FFFFFF" w:themeFill="background1"/>
          </w:tcPr>
          <w:p w14:paraId="750E23B7"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14,4</w:t>
            </w:r>
          </w:p>
        </w:tc>
        <w:tc>
          <w:tcPr>
            <w:tcW w:w="569" w:type="dxa"/>
            <w:gridSpan w:val="3"/>
            <w:shd w:val="clear" w:color="auto" w:fill="FFFFFF" w:themeFill="background1"/>
          </w:tcPr>
          <w:p w14:paraId="3A7D25B5"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15,8</w:t>
            </w:r>
          </w:p>
        </w:tc>
        <w:tc>
          <w:tcPr>
            <w:tcW w:w="570" w:type="dxa"/>
            <w:gridSpan w:val="2"/>
            <w:shd w:val="clear" w:color="auto" w:fill="FFFFFF" w:themeFill="background1"/>
          </w:tcPr>
          <w:p w14:paraId="6E1C5EE7"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17,4</w:t>
            </w:r>
          </w:p>
        </w:tc>
        <w:tc>
          <w:tcPr>
            <w:tcW w:w="570" w:type="dxa"/>
            <w:shd w:val="clear" w:color="auto" w:fill="FFFFFF" w:themeFill="background1"/>
          </w:tcPr>
          <w:p w14:paraId="5171AF11"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18,3</w:t>
            </w:r>
          </w:p>
        </w:tc>
        <w:tc>
          <w:tcPr>
            <w:tcW w:w="649" w:type="dxa"/>
            <w:gridSpan w:val="3"/>
            <w:shd w:val="clear" w:color="auto" w:fill="FFFFFF" w:themeFill="background1"/>
          </w:tcPr>
          <w:p w14:paraId="1155EF6D"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18,3</w:t>
            </w:r>
          </w:p>
        </w:tc>
        <w:tc>
          <w:tcPr>
            <w:tcW w:w="635" w:type="dxa"/>
            <w:gridSpan w:val="3"/>
            <w:shd w:val="clear" w:color="auto" w:fill="FFFFFF" w:themeFill="background1"/>
          </w:tcPr>
          <w:p w14:paraId="28CEF0AE"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18,3</w:t>
            </w:r>
          </w:p>
        </w:tc>
        <w:tc>
          <w:tcPr>
            <w:tcW w:w="570" w:type="dxa"/>
            <w:gridSpan w:val="2"/>
            <w:shd w:val="clear" w:color="auto" w:fill="FFFFFF" w:themeFill="background1"/>
          </w:tcPr>
          <w:p w14:paraId="25F41303"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18,3</w:t>
            </w:r>
          </w:p>
        </w:tc>
        <w:tc>
          <w:tcPr>
            <w:tcW w:w="570" w:type="dxa"/>
            <w:gridSpan w:val="2"/>
            <w:shd w:val="clear" w:color="auto" w:fill="FFFFFF" w:themeFill="background1"/>
          </w:tcPr>
          <w:p w14:paraId="1F8A1EBA"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18,3</w:t>
            </w:r>
          </w:p>
        </w:tc>
        <w:tc>
          <w:tcPr>
            <w:tcW w:w="570" w:type="dxa"/>
            <w:shd w:val="clear" w:color="auto" w:fill="FFFFFF" w:themeFill="background1"/>
          </w:tcPr>
          <w:p w14:paraId="10C987BC"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18,3</w:t>
            </w:r>
          </w:p>
        </w:tc>
        <w:tc>
          <w:tcPr>
            <w:tcW w:w="1604" w:type="dxa"/>
            <w:gridSpan w:val="3"/>
            <w:shd w:val="clear" w:color="auto" w:fill="FFFFFF" w:themeFill="background1"/>
          </w:tcPr>
          <w:p w14:paraId="1E68F9B0"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180,3</w:t>
            </w:r>
          </w:p>
        </w:tc>
      </w:tr>
      <w:tr w:rsidR="00352548" w:rsidRPr="00D816B6" w14:paraId="36B8F353" w14:textId="77777777" w:rsidTr="75298C72">
        <w:trPr>
          <w:trHeight w:val="357"/>
          <w:jc w:val="center"/>
        </w:trPr>
        <w:tc>
          <w:tcPr>
            <w:tcW w:w="2755" w:type="dxa"/>
            <w:gridSpan w:val="4"/>
            <w:shd w:val="clear" w:color="auto" w:fill="FFFFFF" w:themeFill="background1"/>
            <w:vAlign w:val="center"/>
          </w:tcPr>
          <w:p w14:paraId="6BFF6093"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JST</w:t>
            </w:r>
          </w:p>
        </w:tc>
        <w:tc>
          <w:tcPr>
            <w:tcW w:w="586" w:type="dxa"/>
            <w:gridSpan w:val="2"/>
            <w:shd w:val="clear" w:color="auto" w:fill="FFFFFF" w:themeFill="background1"/>
          </w:tcPr>
          <w:p w14:paraId="3F28D9D1"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570" w:type="dxa"/>
            <w:gridSpan w:val="2"/>
            <w:shd w:val="clear" w:color="auto" w:fill="FFFFFF" w:themeFill="background1"/>
          </w:tcPr>
          <w:p w14:paraId="1D390EDB"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726" w:type="dxa"/>
            <w:gridSpan w:val="2"/>
            <w:shd w:val="clear" w:color="auto" w:fill="FFFFFF" w:themeFill="background1"/>
          </w:tcPr>
          <w:p w14:paraId="30FB9890"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569" w:type="dxa"/>
            <w:gridSpan w:val="3"/>
            <w:shd w:val="clear" w:color="auto" w:fill="FFFFFF" w:themeFill="background1"/>
          </w:tcPr>
          <w:p w14:paraId="3F189E36"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570" w:type="dxa"/>
            <w:gridSpan w:val="2"/>
            <w:shd w:val="clear" w:color="auto" w:fill="FFFFFF" w:themeFill="background1"/>
          </w:tcPr>
          <w:p w14:paraId="2E7A458D"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570" w:type="dxa"/>
            <w:shd w:val="clear" w:color="auto" w:fill="FFFFFF" w:themeFill="background1"/>
          </w:tcPr>
          <w:p w14:paraId="23CAF416"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649" w:type="dxa"/>
            <w:gridSpan w:val="3"/>
            <w:shd w:val="clear" w:color="auto" w:fill="FFFFFF" w:themeFill="background1"/>
          </w:tcPr>
          <w:p w14:paraId="3C02BCDF"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635" w:type="dxa"/>
            <w:gridSpan w:val="3"/>
            <w:shd w:val="clear" w:color="auto" w:fill="FFFFFF" w:themeFill="background1"/>
          </w:tcPr>
          <w:p w14:paraId="5014786C"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570" w:type="dxa"/>
            <w:gridSpan w:val="2"/>
            <w:shd w:val="clear" w:color="auto" w:fill="FFFFFF" w:themeFill="background1"/>
          </w:tcPr>
          <w:p w14:paraId="3C5CB707"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570" w:type="dxa"/>
            <w:gridSpan w:val="2"/>
            <w:shd w:val="clear" w:color="auto" w:fill="FFFFFF" w:themeFill="background1"/>
          </w:tcPr>
          <w:p w14:paraId="4BE661AE"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570" w:type="dxa"/>
            <w:shd w:val="clear" w:color="auto" w:fill="FFFFFF" w:themeFill="background1"/>
          </w:tcPr>
          <w:p w14:paraId="603E3DC1"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1604" w:type="dxa"/>
            <w:gridSpan w:val="3"/>
            <w:shd w:val="clear" w:color="auto" w:fill="FFFFFF" w:themeFill="background1"/>
          </w:tcPr>
          <w:p w14:paraId="4ED40462"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r>
      <w:tr w:rsidR="00352548" w:rsidRPr="00D816B6" w14:paraId="78E47423" w14:textId="77777777" w:rsidTr="75298C72">
        <w:trPr>
          <w:trHeight w:val="357"/>
          <w:jc w:val="center"/>
        </w:trPr>
        <w:tc>
          <w:tcPr>
            <w:tcW w:w="2755" w:type="dxa"/>
            <w:gridSpan w:val="4"/>
            <w:shd w:val="clear" w:color="auto" w:fill="FFFFFF" w:themeFill="background1"/>
            <w:vAlign w:val="center"/>
          </w:tcPr>
          <w:p w14:paraId="705B9B2E"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 xml:space="preserve">Fundusz Szerokopasmowy </w:t>
            </w:r>
          </w:p>
        </w:tc>
        <w:tc>
          <w:tcPr>
            <w:tcW w:w="586" w:type="dxa"/>
            <w:gridSpan w:val="2"/>
            <w:shd w:val="clear" w:color="auto" w:fill="FFFFFF" w:themeFill="background1"/>
          </w:tcPr>
          <w:p w14:paraId="055D205C" w14:textId="20CF7B72" w:rsidR="00352548" w:rsidRPr="00D816B6" w:rsidRDefault="00352548" w:rsidP="00D16044">
            <w:pPr>
              <w:spacing w:line="240" w:lineRule="auto"/>
              <w:rPr>
                <w:rFonts w:eastAsia="Calibri" w:cs="Times New Roman"/>
                <w:color w:val="000000"/>
                <w:szCs w:val="24"/>
              </w:rPr>
            </w:pPr>
            <w:r w:rsidRPr="00D816B6">
              <w:rPr>
                <w:rFonts w:eastAsia="Calibri" w:cs="Times New Roman"/>
                <w:color w:val="000000" w:themeColor="text1"/>
                <w:szCs w:val="24"/>
              </w:rPr>
              <w:t>-</w:t>
            </w:r>
            <w:r w:rsidR="00D16044">
              <w:rPr>
                <w:rFonts w:eastAsia="Calibri" w:cs="Times New Roman"/>
                <w:color w:val="000000" w:themeColor="text1"/>
                <w:szCs w:val="24"/>
              </w:rPr>
              <w:t>2</w:t>
            </w:r>
            <w:r w:rsidR="00D27978">
              <w:rPr>
                <w:rFonts w:eastAsia="Calibri" w:cs="Times New Roman"/>
                <w:color w:val="000000" w:themeColor="text1"/>
                <w:szCs w:val="24"/>
              </w:rPr>
              <w:t>1</w:t>
            </w:r>
          </w:p>
        </w:tc>
        <w:tc>
          <w:tcPr>
            <w:tcW w:w="570" w:type="dxa"/>
            <w:gridSpan w:val="2"/>
            <w:shd w:val="clear" w:color="auto" w:fill="FFFFFF" w:themeFill="background1"/>
          </w:tcPr>
          <w:p w14:paraId="60AF2B95" w14:textId="6D1BA7CF" w:rsidR="00352548" w:rsidRPr="00D816B6" w:rsidRDefault="00352548" w:rsidP="00D16044">
            <w:pPr>
              <w:spacing w:line="240" w:lineRule="auto"/>
              <w:rPr>
                <w:rFonts w:eastAsia="Calibri" w:cs="Times New Roman"/>
                <w:color w:val="000000"/>
                <w:szCs w:val="24"/>
              </w:rPr>
            </w:pPr>
            <w:r w:rsidRPr="00D816B6">
              <w:rPr>
                <w:rFonts w:eastAsia="Calibri" w:cs="Times New Roman"/>
                <w:color w:val="000000" w:themeColor="text1"/>
                <w:szCs w:val="24"/>
              </w:rPr>
              <w:t>-</w:t>
            </w:r>
            <w:r w:rsidR="00D16044">
              <w:rPr>
                <w:rFonts w:eastAsia="Calibri" w:cs="Times New Roman"/>
                <w:color w:val="000000" w:themeColor="text1"/>
                <w:szCs w:val="24"/>
              </w:rPr>
              <w:t>21</w:t>
            </w:r>
          </w:p>
        </w:tc>
        <w:tc>
          <w:tcPr>
            <w:tcW w:w="726" w:type="dxa"/>
            <w:gridSpan w:val="2"/>
            <w:shd w:val="clear" w:color="auto" w:fill="FFFFFF" w:themeFill="background1"/>
          </w:tcPr>
          <w:p w14:paraId="3B27DBE1" w14:textId="2D8322DC" w:rsidR="00352548" w:rsidRPr="00D816B6" w:rsidRDefault="00352548" w:rsidP="00D16044">
            <w:pPr>
              <w:spacing w:line="240" w:lineRule="auto"/>
              <w:rPr>
                <w:rFonts w:eastAsia="Calibri" w:cs="Times New Roman"/>
                <w:color w:val="000000"/>
                <w:szCs w:val="24"/>
              </w:rPr>
            </w:pPr>
            <w:r w:rsidRPr="00D816B6">
              <w:rPr>
                <w:rFonts w:eastAsia="Calibri" w:cs="Times New Roman"/>
                <w:color w:val="000000" w:themeColor="text1"/>
                <w:szCs w:val="24"/>
              </w:rPr>
              <w:t>-</w:t>
            </w:r>
            <w:r w:rsidR="00D16044">
              <w:rPr>
                <w:rFonts w:eastAsia="Calibri" w:cs="Times New Roman"/>
                <w:color w:val="000000" w:themeColor="text1"/>
                <w:szCs w:val="24"/>
              </w:rPr>
              <w:t>21</w:t>
            </w:r>
          </w:p>
        </w:tc>
        <w:tc>
          <w:tcPr>
            <w:tcW w:w="569" w:type="dxa"/>
            <w:gridSpan w:val="3"/>
            <w:shd w:val="clear" w:color="auto" w:fill="FFFFFF" w:themeFill="background1"/>
          </w:tcPr>
          <w:p w14:paraId="032B1E09" w14:textId="04F2DA15" w:rsidR="00352548" w:rsidRPr="00D816B6" w:rsidRDefault="00352548" w:rsidP="00D16044">
            <w:pPr>
              <w:spacing w:line="240" w:lineRule="auto"/>
              <w:rPr>
                <w:rFonts w:eastAsia="Calibri" w:cs="Times New Roman"/>
                <w:color w:val="000000"/>
                <w:szCs w:val="24"/>
              </w:rPr>
            </w:pPr>
            <w:r w:rsidRPr="00D816B6">
              <w:rPr>
                <w:rFonts w:eastAsia="Calibri" w:cs="Times New Roman"/>
                <w:color w:val="000000" w:themeColor="text1"/>
                <w:szCs w:val="24"/>
              </w:rPr>
              <w:t>-</w:t>
            </w:r>
            <w:r w:rsidR="00D16044">
              <w:rPr>
                <w:rFonts w:eastAsia="Calibri" w:cs="Times New Roman"/>
                <w:color w:val="000000" w:themeColor="text1"/>
                <w:szCs w:val="24"/>
              </w:rPr>
              <w:t>21</w:t>
            </w:r>
          </w:p>
        </w:tc>
        <w:tc>
          <w:tcPr>
            <w:tcW w:w="570" w:type="dxa"/>
            <w:gridSpan w:val="2"/>
            <w:shd w:val="clear" w:color="auto" w:fill="FFFFFF" w:themeFill="background1"/>
          </w:tcPr>
          <w:p w14:paraId="282BE3D6" w14:textId="33CB2BBF" w:rsidR="00352548" w:rsidRPr="00D816B6" w:rsidRDefault="00352548" w:rsidP="00D16044">
            <w:pPr>
              <w:spacing w:line="240" w:lineRule="auto"/>
              <w:rPr>
                <w:rFonts w:eastAsia="Calibri" w:cs="Times New Roman"/>
                <w:color w:val="000000"/>
                <w:szCs w:val="24"/>
              </w:rPr>
            </w:pPr>
            <w:r w:rsidRPr="00D816B6">
              <w:rPr>
                <w:rFonts w:eastAsia="Calibri" w:cs="Times New Roman"/>
                <w:color w:val="000000" w:themeColor="text1"/>
                <w:szCs w:val="24"/>
              </w:rPr>
              <w:t>-</w:t>
            </w:r>
            <w:r w:rsidR="00D16044">
              <w:rPr>
                <w:rFonts w:eastAsia="Calibri" w:cs="Times New Roman"/>
                <w:color w:val="000000" w:themeColor="text1"/>
                <w:szCs w:val="24"/>
              </w:rPr>
              <w:t>21</w:t>
            </w:r>
          </w:p>
        </w:tc>
        <w:tc>
          <w:tcPr>
            <w:tcW w:w="570" w:type="dxa"/>
            <w:shd w:val="clear" w:color="auto" w:fill="FFFFFF" w:themeFill="background1"/>
          </w:tcPr>
          <w:p w14:paraId="36D054CC" w14:textId="6D254720" w:rsidR="00352548" w:rsidRPr="00D816B6" w:rsidRDefault="00352548" w:rsidP="00D16044">
            <w:pPr>
              <w:spacing w:line="240" w:lineRule="auto"/>
              <w:rPr>
                <w:rFonts w:eastAsia="Calibri" w:cs="Times New Roman"/>
                <w:color w:val="000000"/>
                <w:szCs w:val="24"/>
              </w:rPr>
            </w:pPr>
            <w:r w:rsidRPr="00D816B6">
              <w:rPr>
                <w:rFonts w:eastAsia="Calibri" w:cs="Times New Roman"/>
                <w:color w:val="000000" w:themeColor="text1"/>
                <w:szCs w:val="24"/>
              </w:rPr>
              <w:t>-</w:t>
            </w:r>
            <w:r w:rsidR="00D16044">
              <w:rPr>
                <w:rFonts w:eastAsia="Calibri" w:cs="Times New Roman"/>
                <w:color w:val="000000" w:themeColor="text1"/>
                <w:szCs w:val="24"/>
              </w:rPr>
              <w:t>21</w:t>
            </w:r>
          </w:p>
        </w:tc>
        <w:tc>
          <w:tcPr>
            <w:tcW w:w="649" w:type="dxa"/>
            <w:gridSpan w:val="3"/>
            <w:shd w:val="clear" w:color="auto" w:fill="FFFFFF" w:themeFill="background1"/>
          </w:tcPr>
          <w:p w14:paraId="7151EE99" w14:textId="5923DB48" w:rsidR="00352548" w:rsidRPr="00D816B6" w:rsidRDefault="00352548" w:rsidP="00D16044">
            <w:pPr>
              <w:spacing w:line="240" w:lineRule="auto"/>
              <w:rPr>
                <w:rFonts w:eastAsia="Calibri" w:cs="Times New Roman"/>
                <w:color w:val="000000"/>
                <w:szCs w:val="24"/>
              </w:rPr>
            </w:pPr>
            <w:r w:rsidRPr="00D816B6">
              <w:rPr>
                <w:rFonts w:eastAsia="Calibri" w:cs="Times New Roman"/>
                <w:color w:val="000000" w:themeColor="text1"/>
                <w:szCs w:val="24"/>
              </w:rPr>
              <w:t>-</w:t>
            </w:r>
            <w:r w:rsidR="00D16044">
              <w:rPr>
                <w:rFonts w:eastAsia="Calibri" w:cs="Times New Roman"/>
                <w:color w:val="000000" w:themeColor="text1"/>
                <w:szCs w:val="24"/>
              </w:rPr>
              <w:t>21</w:t>
            </w:r>
          </w:p>
        </w:tc>
        <w:tc>
          <w:tcPr>
            <w:tcW w:w="635" w:type="dxa"/>
            <w:gridSpan w:val="3"/>
            <w:shd w:val="clear" w:color="auto" w:fill="FFFFFF" w:themeFill="background1"/>
          </w:tcPr>
          <w:p w14:paraId="6F3B5146" w14:textId="7B2131C4" w:rsidR="00352548" w:rsidRPr="00D816B6" w:rsidRDefault="00352548" w:rsidP="00D16044">
            <w:pPr>
              <w:spacing w:line="240" w:lineRule="auto"/>
              <w:rPr>
                <w:rFonts w:eastAsia="Calibri" w:cs="Times New Roman"/>
                <w:color w:val="000000"/>
                <w:szCs w:val="24"/>
              </w:rPr>
            </w:pPr>
            <w:r w:rsidRPr="00D816B6">
              <w:rPr>
                <w:rFonts w:eastAsia="Calibri" w:cs="Times New Roman"/>
                <w:color w:val="000000" w:themeColor="text1"/>
                <w:szCs w:val="24"/>
              </w:rPr>
              <w:t>-</w:t>
            </w:r>
            <w:r w:rsidR="00D16044">
              <w:rPr>
                <w:rFonts w:eastAsia="Calibri" w:cs="Times New Roman"/>
                <w:color w:val="000000" w:themeColor="text1"/>
                <w:szCs w:val="24"/>
              </w:rPr>
              <w:t>21</w:t>
            </w:r>
          </w:p>
        </w:tc>
        <w:tc>
          <w:tcPr>
            <w:tcW w:w="570" w:type="dxa"/>
            <w:gridSpan w:val="2"/>
            <w:shd w:val="clear" w:color="auto" w:fill="FFFFFF" w:themeFill="background1"/>
          </w:tcPr>
          <w:p w14:paraId="51A9E7A2" w14:textId="6A58C385" w:rsidR="00352548" w:rsidRPr="00D816B6" w:rsidRDefault="00352548" w:rsidP="00D16044">
            <w:pPr>
              <w:spacing w:line="240" w:lineRule="auto"/>
              <w:rPr>
                <w:rFonts w:eastAsia="Calibri" w:cs="Times New Roman"/>
                <w:color w:val="000000"/>
                <w:szCs w:val="24"/>
              </w:rPr>
            </w:pPr>
            <w:r w:rsidRPr="00D816B6">
              <w:rPr>
                <w:rFonts w:eastAsia="Calibri" w:cs="Times New Roman"/>
                <w:color w:val="000000" w:themeColor="text1"/>
                <w:szCs w:val="24"/>
              </w:rPr>
              <w:t>-</w:t>
            </w:r>
            <w:r w:rsidR="00D16044">
              <w:rPr>
                <w:rFonts w:eastAsia="Calibri" w:cs="Times New Roman"/>
                <w:color w:val="000000" w:themeColor="text1"/>
                <w:szCs w:val="24"/>
              </w:rPr>
              <w:t>21</w:t>
            </w:r>
          </w:p>
        </w:tc>
        <w:tc>
          <w:tcPr>
            <w:tcW w:w="570" w:type="dxa"/>
            <w:gridSpan w:val="2"/>
            <w:shd w:val="clear" w:color="auto" w:fill="FFFFFF" w:themeFill="background1"/>
          </w:tcPr>
          <w:p w14:paraId="7E281FC5" w14:textId="71C3991D" w:rsidR="00352548" w:rsidRPr="00D816B6" w:rsidRDefault="00352548" w:rsidP="00D16044">
            <w:pPr>
              <w:spacing w:line="240" w:lineRule="auto"/>
              <w:rPr>
                <w:rFonts w:eastAsia="Calibri" w:cs="Times New Roman"/>
                <w:color w:val="000000"/>
                <w:szCs w:val="24"/>
              </w:rPr>
            </w:pPr>
            <w:r w:rsidRPr="00D816B6">
              <w:rPr>
                <w:rFonts w:eastAsia="Calibri" w:cs="Times New Roman"/>
                <w:color w:val="000000" w:themeColor="text1"/>
                <w:szCs w:val="24"/>
              </w:rPr>
              <w:t>-</w:t>
            </w:r>
            <w:r w:rsidR="00D16044">
              <w:rPr>
                <w:rFonts w:eastAsia="Calibri" w:cs="Times New Roman"/>
                <w:color w:val="000000" w:themeColor="text1"/>
                <w:szCs w:val="24"/>
              </w:rPr>
              <w:t>21</w:t>
            </w:r>
          </w:p>
        </w:tc>
        <w:tc>
          <w:tcPr>
            <w:tcW w:w="570" w:type="dxa"/>
            <w:shd w:val="clear" w:color="auto" w:fill="FFFFFF" w:themeFill="background1"/>
          </w:tcPr>
          <w:p w14:paraId="6457B450" w14:textId="008C7263" w:rsidR="00352548" w:rsidRPr="00D816B6" w:rsidRDefault="00352548" w:rsidP="00D16044">
            <w:pPr>
              <w:spacing w:line="240" w:lineRule="auto"/>
              <w:rPr>
                <w:rFonts w:eastAsia="Calibri" w:cs="Times New Roman"/>
                <w:color w:val="000000"/>
                <w:szCs w:val="24"/>
              </w:rPr>
            </w:pPr>
            <w:r w:rsidRPr="00D816B6">
              <w:rPr>
                <w:rFonts w:eastAsia="Calibri" w:cs="Times New Roman"/>
                <w:color w:val="000000" w:themeColor="text1"/>
                <w:szCs w:val="24"/>
              </w:rPr>
              <w:t>-</w:t>
            </w:r>
            <w:r w:rsidR="00D16044">
              <w:rPr>
                <w:rFonts w:eastAsia="Calibri" w:cs="Times New Roman"/>
                <w:color w:val="000000" w:themeColor="text1"/>
                <w:szCs w:val="24"/>
              </w:rPr>
              <w:t>21</w:t>
            </w:r>
          </w:p>
        </w:tc>
        <w:tc>
          <w:tcPr>
            <w:tcW w:w="1604" w:type="dxa"/>
            <w:gridSpan w:val="3"/>
            <w:shd w:val="clear" w:color="auto" w:fill="FFFFFF" w:themeFill="background1"/>
          </w:tcPr>
          <w:p w14:paraId="13AD42B2" w14:textId="0A54264E" w:rsidR="00352548" w:rsidRPr="00D816B6" w:rsidRDefault="00D16044" w:rsidP="00CA5949">
            <w:pPr>
              <w:spacing w:line="240" w:lineRule="auto"/>
              <w:rPr>
                <w:rFonts w:eastAsia="Calibri" w:cs="Times New Roman"/>
                <w:color w:val="000000"/>
                <w:szCs w:val="24"/>
              </w:rPr>
            </w:pPr>
            <w:r>
              <w:rPr>
                <w:rFonts w:eastAsia="Calibri" w:cs="Times New Roman"/>
                <w:color w:val="000000" w:themeColor="text1"/>
                <w:szCs w:val="24"/>
              </w:rPr>
              <w:t>-23</w:t>
            </w:r>
            <w:r w:rsidR="00D27978">
              <w:rPr>
                <w:rFonts w:eastAsia="Calibri" w:cs="Times New Roman"/>
                <w:color w:val="000000" w:themeColor="text1"/>
                <w:szCs w:val="24"/>
              </w:rPr>
              <w:t>1</w:t>
            </w:r>
          </w:p>
        </w:tc>
      </w:tr>
      <w:tr w:rsidR="00352548" w:rsidRPr="00D816B6" w14:paraId="0D2EB49D" w14:textId="77777777" w:rsidTr="75298C72">
        <w:trPr>
          <w:gridAfter w:val="1"/>
          <w:wAfter w:w="10" w:type="dxa"/>
          <w:trHeight w:val="348"/>
          <w:jc w:val="center"/>
        </w:trPr>
        <w:tc>
          <w:tcPr>
            <w:tcW w:w="1865" w:type="dxa"/>
            <w:gridSpan w:val="2"/>
            <w:shd w:val="clear" w:color="auto" w:fill="FFFFFF" w:themeFill="background1"/>
            <w:vAlign w:val="center"/>
          </w:tcPr>
          <w:p w14:paraId="6F485BDF"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 xml:space="preserve">Źródła finansowania </w:t>
            </w:r>
          </w:p>
        </w:tc>
        <w:tc>
          <w:tcPr>
            <w:tcW w:w="9069" w:type="dxa"/>
            <w:gridSpan w:val="27"/>
            <w:shd w:val="clear" w:color="auto" w:fill="FFFFFF" w:themeFill="background1"/>
            <w:vAlign w:val="center"/>
          </w:tcPr>
          <w:p w14:paraId="45F96F46" w14:textId="77777777" w:rsidR="00352548" w:rsidRPr="00D816B6" w:rsidRDefault="00352548" w:rsidP="00B6663D">
            <w:pPr>
              <w:spacing w:line="240" w:lineRule="auto"/>
              <w:jc w:val="both"/>
              <w:rPr>
                <w:rFonts w:eastAsia="Calibri" w:cs="Times New Roman"/>
                <w:color w:val="000000"/>
                <w:szCs w:val="24"/>
              </w:rPr>
            </w:pPr>
            <w:r w:rsidRPr="00D816B6">
              <w:rPr>
                <w:rFonts w:eastAsia="Calibri" w:cs="Times New Roman"/>
                <w:color w:val="000000"/>
                <w:szCs w:val="24"/>
              </w:rPr>
              <w:t>Przedstawione rozwiązanie prawne nie będzie generowało zwiększenia wydatków budżetu państwa. Efektem wprowadzonych zmian będzie zmniejszenie wydatków budżetu państwa w części 27 – informatyzacja.</w:t>
            </w:r>
          </w:p>
        </w:tc>
      </w:tr>
      <w:tr w:rsidR="00352548" w:rsidRPr="00D816B6" w14:paraId="68B7103C" w14:textId="77777777" w:rsidTr="75298C72">
        <w:trPr>
          <w:gridAfter w:val="1"/>
          <w:wAfter w:w="10" w:type="dxa"/>
          <w:trHeight w:val="1266"/>
          <w:jc w:val="center"/>
        </w:trPr>
        <w:tc>
          <w:tcPr>
            <w:tcW w:w="1865" w:type="dxa"/>
            <w:gridSpan w:val="2"/>
            <w:shd w:val="clear" w:color="auto" w:fill="FFFFFF" w:themeFill="background1"/>
          </w:tcPr>
          <w:p w14:paraId="53D398E4"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Dodatkowe informacje, w tym wskazanie źródeł danych i przyjętych do obliczeń założeń</w:t>
            </w:r>
          </w:p>
        </w:tc>
        <w:tc>
          <w:tcPr>
            <w:tcW w:w="9069" w:type="dxa"/>
            <w:gridSpan w:val="27"/>
            <w:shd w:val="clear" w:color="auto" w:fill="FFFFFF" w:themeFill="background1"/>
          </w:tcPr>
          <w:p w14:paraId="779D42F5" w14:textId="77777777" w:rsidR="00352548" w:rsidRPr="00D816B6" w:rsidRDefault="31A4BDEA" w:rsidP="75298C72">
            <w:pPr>
              <w:spacing w:line="240" w:lineRule="auto"/>
              <w:jc w:val="both"/>
              <w:rPr>
                <w:rFonts w:eastAsia="Calibri" w:cs="Times New Roman"/>
                <w:color w:val="000000"/>
              </w:rPr>
            </w:pPr>
            <w:r w:rsidRPr="00D816B6">
              <w:rPr>
                <w:rFonts w:eastAsia="Calibri" w:cs="Times New Roman"/>
                <w:color w:val="000000" w:themeColor="text1"/>
              </w:rPr>
              <w:t xml:space="preserve">Przedstawione wyliczenia co do kwot zmniejszenia przychodów Funduszu Szerokopasmowego z tytułu opłat za numerację wynikają z dotychczasowych stawek za korzystanie z zasobu numeracji. Maksymalne kwoty wynikają aktualnie z ustawy </w:t>
            </w:r>
            <w:r w:rsidR="3A9F8649" w:rsidRPr="00D816B6">
              <w:rPr>
                <w:rFonts w:eastAsia="Calibri" w:cs="Times New Roman"/>
                <w:color w:val="000000" w:themeColor="text1"/>
              </w:rPr>
              <w:t xml:space="preserve">z dnia 16 lipca 2004 r. </w:t>
            </w:r>
            <w:r w:rsidRPr="00D816B6">
              <w:rPr>
                <w:rFonts w:eastAsia="Calibri" w:cs="Times New Roman"/>
                <w:color w:val="000000" w:themeColor="text1"/>
              </w:rPr>
              <w:t>- Prawo telekomunikacyjne, a stawki obowiązujące z rozporządzenia Ministra Cyfryzacji z dnia 18 grudnia 2013 r. w sprawie wysokości, terminów i sposobu uiszczania opłat za prawo do wykorzystywania zasobów numeracji i nie są określone w maksymalnej dopuszczalnej ustawą wysokości. Opłaty z tytułu wykorzystania numeracji mają charakter opłat stałych rocznych, uiszczanych w całości lub w dwóch ratach. Opłaty te w ubiegłym, 2021 r., wynosiły łącznie ok. 85 mln zł. W obliczeniach uwzględniono wejście w życie projektowanych przepisów z początkiem rokuj.</w:t>
            </w:r>
          </w:p>
          <w:p w14:paraId="671EB2ED" w14:textId="77777777" w:rsidR="00352548" w:rsidRPr="00D816B6" w:rsidRDefault="00352548" w:rsidP="00B6663D">
            <w:pPr>
              <w:spacing w:line="240" w:lineRule="auto"/>
              <w:jc w:val="both"/>
              <w:rPr>
                <w:rFonts w:eastAsia="Calibri" w:cs="Times New Roman"/>
                <w:color w:val="000000"/>
                <w:szCs w:val="24"/>
              </w:rPr>
            </w:pPr>
            <w:r w:rsidRPr="00D816B6">
              <w:rPr>
                <w:rFonts w:eastAsia="Calibri" w:cs="Times New Roman"/>
                <w:color w:val="000000"/>
                <w:szCs w:val="24"/>
              </w:rPr>
              <w:t xml:space="preserve">Według danych Centralnego Ośrodka Informatyki zapewniającego techniczną obsługę profilu zaufanego średniomiesięczne wydatki na przesyłanie kodów autoryzacyjnych w wiadomościach SMS wyniosły w pierwszym kwartale 2022 r. 788 207 zł. W 2021 roku średniomiesięczne wydatki na ten cel wyniosły 687 746 zł a w 2020 roku 628 373 zł. </w:t>
            </w:r>
          </w:p>
          <w:p w14:paraId="1FC32D1A" w14:textId="77777777" w:rsidR="00352548" w:rsidRPr="00D816B6" w:rsidRDefault="00352548" w:rsidP="00B6663D">
            <w:pPr>
              <w:spacing w:line="240" w:lineRule="auto"/>
              <w:jc w:val="both"/>
              <w:rPr>
                <w:rFonts w:eastAsia="Calibri" w:cs="Times New Roman"/>
                <w:color w:val="000000"/>
                <w:szCs w:val="24"/>
              </w:rPr>
            </w:pPr>
            <w:r w:rsidRPr="00D816B6">
              <w:rPr>
                <w:rFonts w:eastAsia="Calibri" w:cs="Times New Roman"/>
                <w:color w:val="000000"/>
                <w:szCs w:val="24"/>
              </w:rPr>
              <w:t>Dynamika kosztów kształtuje się następująco: 2020 =100%, 2021=109%, 2022 (I kwartał)= 125%. Do obliczeń wskazujących potencjalne wydatki w kolejnych latach przyjęto założenie, że dynamika wzrostowa w kolejnych latach (rok do roku) będzie się stopniowo zmniejszać w związku z wprowadzaniem alternatywnych mechanizmów uwierzytelniania (w szczególności wykorzystania aplikacji mObywatel, o której mowa w uzasadnieniu) i nasycenia usługami online:</w:t>
            </w:r>
          </w:p>
          <w:p w14:paraId="1DA613B7" w14:textId="77777777" w:rsidR="00352548" w:rsidRPr="00D816B6" w:rsidRDefault="007122EE" w:rsidP="00B6663D">
            <w:pPr>
              <w:widowControl/>
              <w:numPr>
                <w:ilvl w:val="0"/>
                <w:numId w:val="4"/>
              </w:numPr>
              <w:autoSpaceDE/>
              <w:autoSpaceDN/>
              <w:adjustRightInd/>
              <w:spacing w:after="160" w:line="240" w:lineRule="auto"/>
              <w:contextualSpacing/>
              <w:jc w:val="both"/>
              <w:rPr>
                <w:rFonts w:eastAsia="Calibri" w:cs="Times New Roman"/>
                <w:color w:val="000000"/>
                <w:szCs w:val="24"/>
              </w:rPr>
            </w:pPr>
            <w:r w:rsidRPr="00D816B6">
              <w:rPr>
                <w:rFonts w:eastAsia="Calibri" w:cs="Times New Roman"/>
                <w:color w:val="000000"/>
                <w:szCs w:val="24"/>
              </w:rPr>
              <w:t>w 2024</w:t>
            </w:r>
            <w:r w:rsidR="00352548" w:rsidRPr="00D816B6">
              <w:rPr>
                <w:rFonts w:eastAsia="Calibri" w:cs="Times New Roman"/>
                <w:color w:val="000000"/>
                <w:szCs w:val="24"/>
              </w:rPr>
              <w:t xml:space="preserve"> na poziomie 120%</w:t>
            </w:r>
          </w:p>
          <w:p w14:paraId="074F2216" w14:textId="77777777" w:rsidR="00352548" w:rsidRPr="00D816B6" w:rsidRDefault="007122EE" w:rsidP="00B6663D">
            <w:pPr>
              <w:widowControl/>
              <w:numPr>
                <w:ilvl w:val="0"/>
                <w:numId w:val="4"/>
              </w:numPr>
              <w:autoSpaceDE/>
              <w:autoSpaceDN/>
              <w:adjustRightInd/>
              <w:spacing w:after="160" w:line="240" w:lineRule="auto"/>
              <w:contextualSpacing/>
              <w:jc w:val="both"/>
              <w:rPr>
                <w:rFonts w:eastAsia="Calibri" w:cs="Times New Roman"/>
                <w:color w:val="000000"/>
                <w:szCs w:val="24"/>
              </w:rPr>
            </w:pPr>
            <w:r w:rsidRPr="00D816B6">
              <w:rPr>
                <w:rFonts w:eastAsia="Calibri" w:cs="Times New Roman"/>
                <w:color w:val="000000"/>
                <w:szCs w:val="24"/>
              </w:rPr>
              <w:t>w 2025</w:t>
            </w:r>
            <w:r w:rsidR="00352548" w:rsidRPr="00D816B6">
              <w:rPr>
                <w:rFonts w:eastAsia="Calibri" w:cs="Times New Roman"/>
                <w:color w:val="000000"/>
                <w:szCs w:val="24"/>
              </w:rPr>
              <w:t xml:space="preserve"> - 115%</w:t>
            </w:r>
          </w:p>
          <w:p w14:paraId="01DB47DD" w14:textId="77777777" w:rsidR="00352548" w:rsidRPr="00D816B6" w:rsidRDefault="007122EE" w:rsidP="00B6663D">
            <w:pPr>
              <w:widowControl/>
              <w:numPr>
                <w:ilvl w:val="0"/>
                <w:numId w:val="4"/>
              </w:numPr>
              <w:autoSpaceDE/>
              <w:autoSpaceDN/>
              <w:adjustRightInd/>
              <w:spacing w:after="160" w:line="240" w:lineRule="auto"/>
              <w:contextualSpacing/>
              <w:jc w:val="both"/>
              <w:rPr>
                <w:rFonts w:eastAsia="Calibri" w:cs="Times New Roman"/>
                <w:color w:val="000000"/>
                <w:szCs w:val="24"/>
              </w:rPr>
            </w:pPr>
            <w:r w:rsidRPr="00D816B6">
              <w:rPr>
                <w:rFonts w:eastAsia="Calibri" w:cs="Times New Roman"/>
                <w:color w:val="000000"/>
                <w:szCs w:val="24"/>
              </w:rPr>
              <w:t>w latach 2026 - 2027</w:t>
            </w:r>
            <w:r w:rsidR="00352548" w:rsidRPr="00D816B6">
              <w:rPr>
                <w:rFonts w:eastAsia="Calibri" w:cs="Times New Roman"/>
                <w:color w:val="000000"/>
                <w:szCs w:val="24"/>
              </w:rPr>
              <w:t>- 110%</w:t>
            </w:r>
          </w:p>
          <w:p w14:paraId="5460A0A8" w14:textId="77777777" w:rsidR="00352548" w:rsidRPr="00D816B6" w:rsidRDefault="007122EE" w:rsidP="00B6663D">
            <w:pPr>
              <w:widowControl/>
              <w:numPr>
                <w:ilvl w:val="0"/>
                <w:numId w:val="4"/>
              </w:numPr>
              <w:autoSpaceDE/>
              <w:autoSpaceDN/>
              <w:adjustRightInd/>
              <w:spacing w:after="160" w:line="240" w:lineRule="auto"/>
              <w:contextualSpacing/>
              <w:jc w:val="both"/>
              <w:rPr>
                <w:rFonts w:eastAsia="Calibri" w:cs="Times New Roman"/>
                <w:color w:val="000000"/>
                <w:szCs w:val="24"/>
              </w:rPr>
            </w:pPr>
            <w:r w:rsidRPr="00D816B6">
              <w:rPr>
                <w:rFonts w:eastAsia="Calibri" w:cs="Times New Roman"/>
                <w:color w:val="000000"/>
                <w:szCs w:val="24"/>
              </w:rPr>
              <w:t>w 2028</w:t>
            </w:r>
            <w:r w:rsidR="00352548" w:rsidRPr="00D816B6">
              <w:rPr>
                <w:rFonts w:eastAsia="Calibri" w:cs="Times New Roman"/>
                <w:color w:val="000000"/>
                <w:szCs w:val="24"/>
              </w:rPr>
              <w:t xml:space="preserve"> – 105%</w:t>
            </w:r>
          </w:p>
          <w:p w14:paraId="1A002FCB" w14:textId="77777777" w:rsidR="00352548" w:rsidRPr="00D816B6" w:rsidRDefault="007122EE" w:rsidP="00B6663D">
            <w:pPr>
              <w:widowControl/>
              <w:numPr>
                <w:ilvl w:val="0"/>
                <w:numId w:val="4"/>
              </w:numPr>
              <w:autoSpaceDE/>
              <w:autoSpaceDN/>
              <w:adjustRightInd/>
              <w:spacing w:after="120" w:line="240" w:lineRule="auto"/>
              <w:ind w:left="714" w:hanging="357"/>
              <w:jc w:val="both"/>
              <w:rPr>
                <w:rFonts w:eastAsia="Calibri" w:cs="Times New Roman"/>
                <w:color w:val="000000"/>
                <w:szCs w:val="24"/>
              </w:rPr>
            </w:pPr>
            <w:r w:rsidRPr="00D816B6">
              <w:rPr>
                <w:rFonts w:eastAsia="Calibri" w:cs="Times New Roman"/>
                <w:color w:val="000000"/>
                <w:szCs w:val="24"/>
              </w:rPr>
              <w:t>2029 - 2033</w:t>
            </w:r>
            <w:r w:rsidR="00352548" w:rsidRPr="00D816B6">
              <w:rPr>
                <w:rFonts w:eastAsia="Calibri" w:cs="Times New Roman"/>
                <w:color w:val="000000"/>
                <w:szCs w:val="24"/>
              </w:rPr>
              <w:t xml:space="preserve"> – bez wzrostu</w:t>
            </w:r>
          </w:p>
          <w:p w14:paraId="1436324D" w14:textId="77777777" w:rsidR="00352548" w:rsidRPr="00D816B6" w:rsidRDefault="00352548" w:rsidP="00B6663D">
            <w:pPr>
              <w:spacing w:line="240" w:lineRule="auto"/>
              <w:jc w:val="both"/>
              <w:rPr>
                <w:rFonts w:eastAsia="Calibri" w:cs="Times New Roman"/>
                <w:color w:val="000000"/>
                <w:szCs w:val="24"/>
              </w:rPr>
            </w:pPr>
            <w:r w:rsidRPr="00D816B6">
              <w:rPr>
                <w:rFonts w:eastAsia="Calibri" w:cs="Times New Roman"/>
                <w:color w:val="000000"/>
                <w:szCs w:val="24"/>
              </w:rPr>
              <w:t>Takie założenie oznacza że w kolejnych latach wydatki kształtowałyby się następująco (w mln zł) :</w:t>
            </w:r>
          </w:p>
          <w:p w14:paraId="7E34663F" w14:textId="77777777" w:rsidR="00352548" w:rsidRPr="00D816B6" w:rsidRDefault="007122EE" w:rsidP="00B6663D">
            <w:pPr>
              <w:widowControl/>
              <w:numPr>
                <w:ilvl w:val="0"/>
                <w:numId w:val="5"/>
              </w:numPr>
              <w:autoSpaceDE/>
              <w:autoSpaceDN/>
              <w:adjustRightInd/>
              <w:spacing w:after="160" w:line="240" w:lineRule="auto"/>
              <w:contextualSpacing/>
              <w:jc w:val="both"/>
              <w:rPr>
                <w:rFonts w:eastAsia="Calibri" w:cs="Times New Roman"/>
                <w:color w:val="000000"/>
                <w:szCs w:val="24"/>
              </w:rPr>
            </w:pPr>
            <w:r w:rsidRPr="00D816B6">
              <w:rPr>
                <w:rFonts w:eastAsia="Calibri" w:cs="Times New Roman"/>
                <w:color w:val="000000"/>
                <w:szCs w:val="24"/>
              </w:rPr>
              <w:t>2023</w:t>
            </w:r>
            <w:r w:rsidR="00352548" w:rsidRPr="00D816B6">
              <w:rPr>
                <w:rFonts w:eastAsia="Calibri" w:cs="Times New Roman"/>
                <w:color w:val="000000"/>
                <w:szCs w:val="24"/>
              </w:rPr>
              <w:tab/>
              <w:t>10,4</w:t>
            </w:r>
          </w:p>
          <w:p w14:paraId="3B437A85" w14:textId="77777777" w:rsidR="00352548" w:rsidRPr="00D816B6" w:rsidRDefault="007122EE" w:rsidP="00B6663D">
            <w:pPr>
              <w:widowControl/>
              <w:numPr>
                <w:ilvl w:val="0"/>
                <w:numId w:val="5"/>
              </w:numPr>
              <w:autoSpaceDE/>
              <w:autoSpaceDN/>
              <w:adjustRightInd/>
              <w:spacing w:after="160" w:line="240" w:lineRule="auto"/>
              <w:contextualSpacing/>
              <w:jc w:val="both"/>
              <w:rPr>
                <w:rFonts w:eastAsia="Calibri" w:cs="Times New Roman"/>
                <w:color w:val="000000"/>
                <w:szCs w:val="24"/>
              </w:rPr>
            </w:pPr>
            <w:r w:rsidRPr="00D816B6">
              <w:rPr>
                <w:rFonts w:eastAsia="Calibri" w:cs="Times New Roman"/>
                <w:color w:val="000000"/>
                <w:szCs w:val="24"/>
              </w:rPr>
              <w:t>2024</w:t>
            </w:r>
            <w:r w:rsidR="00352548" w:rsidRPr="00D816B6">
              <w:rPr>
                <w:rFonts w:eastAsia="Calibri" w:cs="Times New Roman"/>
                <w:color w:val="000000"/>
                <w:szCs w:val="24"/>
              </w:rPr>
              <w:tab/>
              <w:t>12,5</w:t>
            </w:r>
          </w:p>
          <w:p w14:paraId="26C00F11" w14:textId="77777777" w:rsidR="00352548" w:rsidRPr="00D816B6" w:rsidRDefault="007122EE" w:rsidP="00B6663D">
            <w:pPr>
              <w:widowControl/>
              <w:numPr>
                <w:ilvl w:val="0"/>
                <w:numId w:val="5"/>
              </w:numPr>
              <w:autoSpaceDE/>
              <w:autoSpaceDN/>
              <w:adjustRightInd/>
              <w:spacing w:after="160" w:line="240" w:lineRule="auto"/>
              <w:contextualSpacing/>
              <w:jc w:val="both"/>
              <w:rPr>
                <w:rFonts w:eastAsia="Calibri" w:cs="Times New Roman"/>
                <w:color w:val="000000"/>
                <w:szCs w:val="24"/>
              </w:rPr>
            </w:pPr>
            <w:r w:rsidRPr="00D816B6">
              <w:rPr>
                <w:rFonts w:eastAsia="Calibri" w:cs="Times New Roman"/>
                <w:color w:val="000000"/>
                <w:szCs w:val="24"/>
              </w:rPr>
              <w:t>2025</w:t>
            </w:r>
            <w:r w:rsidR="00352548" w:rsidRPr="00D816B6">
              <w:rPr>
                <w:rFonts w:eastAsia="Calibri" w:cs="Times New Roman"/>
                <w:color w:val="000000"/>
                <w:szCs w:val="24"/>
              </w:rPr>
              <w:tab/>
              <w:t>14,4</w:t>
            </w:r>
          </w:p>
          <w:p w14:paraId="310ED558" w14:textId="77777777" w:rsidR="00352548" w:rsidRPr="00D816B6" w:rsidRDefault="007122EE" w:rsidP="00B6663D">
            <w:pPr>
              <w:widowControl/>
              <w:numPr>
                <w:ilvl w:val="0"/>
                <w:numId w:val="5"/>
              </w:numPr>
              <w:autoSpaceDE/>
              <w:autoSpaceDN/>
              <w:adjustRightInd/>
              <w:spacing w:after="160" w:line="240" w:lineRule="auto"/>
              <w:contextualSpacing/>
              <w:jc w:val="both"/>
              <w:rPr>
                <w:rFonts w:eastAsia="Calibri" w:cs="Times New Roman"/>
                <w:color w:val="000000"/>
                <w:szCs w:val="24"/>
              </w:rPr>
            </w:pPr>
            <w:r w:rsidRPr="00D816B6">
              <w:rPr>
                <w:rFonts w:eastAsia="Calibri" w:cs="Times New Roman"/>
                <w:color w:val="000000"/>
                <w:szCs w:val="24"/>
              </w:rPr>
              <w:t>2026</w:t>
            </w:r>
            <w:r w:rsidR="00352548" w:rsidRPr="00D816B6">
              <w:rPr>
                <w:rFonts w:eastAsia="Calibri" w:cs="Times New Roman"/>
                <w:color w:val="000000"/>
                <w:szCs w:val="24"/>
              </w:rPr>
              <w:tab/>
              <w:t>15,8</w:t>
            </w:r>
          </w:p>
          <w:p w14:paraId="211B6677" w14:textId="77777777" w:rsidR="00352548" w:rsidRPr="00D816B6" w:rsidRDefault="007122EE" w:rsidP="00B6663D">
            <w:pPr>
              <w:widowControl/>
              <w:numPr>
                <w:ilvl w:val="0"/>
                <w:numId w:val="5"/>
              </w:numPr>
              <w:autoSpaceDE/>
              <w:autoSpaceDN/>
              <w:adjustRightInd/>
              <w:spacing w:after="160" w:line="240" w:lineRule="auto"/>
              <w:contextualSpacing/>
              <w:jc w:val="both"/>
              <w:rPr>
                <w:rFonts w:eastAsia="Calibri" w:cs="Times New Roman"/>
                <w:color w:val="000000"/>
                <w:szCs w:val="24"/>
              </w:rPr>
            </w:pPr>
            <w:r w:rsidRPr="00D816B6">
              <w:rPr>
                <w:rFonts w:eastAsia="Calibri" w:cs="Times New Roman"/>
                <w:color w:val="000000"/>
                <w:szCs w:val="24"/>
              </w:rPr>
              <w:t>2027</w:t>
            </w:r>
            <w:r w:rsidR="00352548" w:rsidRPr="00D816B6">
              <w:rPr>
                <w:rFonts w:eastAsia="Calibri" w:cs="Times New Roman"/>
                <w:color w:val="000000"/>
                <w:szCs w:val="24"/>
              </w:rPr>
              <w:tab/>
              <w:t>17,4</w:t>
            </w:r>
          </w:p>
          <w:p w14:paraId="3336A060" w14:textId="77777777" w:rsidR="00352548" w:rsidRPr="00D816B6" w:rsidRDefault="007122EE" w:rsidP="00B6663D">
            <w:pPr>
              <w:widowControl/>
              <w:numPr>
                <w:ilvl w:val="0"/>
                <w:numId w:val="5"/>
              </w:numPr>
              <w:autoSpaceDE/>
              <w:autoSpaceDN/>
              <w:adjustRightInd/>
              <w:spacing w:after="160" w:line="240" w:lineRule="auto"/>
              <w:contextualSpacing/>
              <w:jc w:val="both"/>
              <w:rPr>
                <w:rFonts w:eastAsia="Calibri" w:cs="Times New Roman"/>
                <w:color w:val="000000"/>
                <w:szCs w:val="24"/>
              </w:rPr>
            </w:pPr>
            <w:r w:rsidRPr="00D816B6">
              <w:rPr>
                <w:rFonts w:eastAsia="Calibri" w:cs="Times New Roman"/>
                <w:color w:val="000000"/>
                <w:szCs w:val="24"/>
              </w:rPr>
              <w:t>2028</w:t>
            </w:r>
            <w:r w:rsidR="00352548" w:rsidRPr="00D816B6">
              <w:rPr>
                <w:rFonts w:eastAsia="Calibri" w:cs="Times New Roman"/>
                <w:color w:val="000000"/>
                <w:szCs w:val="24"/>
              </w:rPr>
              <w:tab/>
              <w:t>18,3</w:t>
            </w:r>
          </w:p>
          <w:p w14:paraId="51B33EBE" w14:textId="77777777" w:rsidR="00352548" w:rsidRPr="00D816B6" w:rsidRDefault="007122EE" w:rsidP="00B6663D">
            <w:pPr>
              <w:widowControl/>
              <w:numPr>
                <w:ilvl w:val="0"/>
                <w:numId w:val="5"/>
              </w:numPr>
              <w:autoSpaceDE/>
              <w:autoSpaceDN/>
              <w:adjustRightInd/>
              <w:spacing w:after="160" w:line="240" w:lineRule="auto"/>
              <w:contextualSpacing/>
              <w:jc w:val="both"/>
              <w:rPr>
                <w:rFonts w:eastAsia="Calibri" w:cs="Times New Roman"/>
                <w:color w:val="000000"/>
                <w:szCs w:val="24"/>
              </w:rPr>
            </w:pPr>
            <w:r w:rsidRPr="00D816B6">
              <w:rPr>
                <w:rFonts w:eastAsia="Calibri" w:cs="Times New Roman"/>
                <w:color w:val="000000"/>
                <w:szCs w:val="24"/>
              </w:rPr>
              <w:t>2029</w:t>
            </w:r>
            <w:r w:rsidR="00352548" w:rsidRPr="00D816B6">
              <w:rPr>
                <w:rFonts w:eastAsia="Calibri" w:cs="Times New Roman"/>
                <w:color w:val="000000"/>
                <w:szCs w:val="24"/>
              </w:rPr>
              <w:tab/>
              <w:t>18,3</w:t>
            </w:r>
          </w:p>
          <w:p w14:paraId="647ADDE1" w14:textId="77777777" w:rsidR="00352548" w:rsidRPr="00D816B6" w:rsidRDefault="007122EE" w:rsidP="00B6663D">
            <w:pPr>
              <w:widowControl/>
              <w:numPr>
                <w:ilvl w:val="0"/>
                <w:numId w:val="5"/>
              </w:numPr>
              <w:autoSpaceDE/>
              <w:autoSpaceDN/>
              <w:adjustRightInd/>
              <w:spacing w:after="160" w:line="240" w:lineRule="auto"/>
              <w:contextualSpacing/>
              <w:jc w:val="both"/>
              <w:rPr>
                <w:rFonts w:eastAsia="Calibri" w:cs="Times New Roman"/>
                <w:color w:val="000000"/>
                <w:szCs w:val="24"/>
              </w:rPr>
            </w:pPr>
            <w:r w:rsidRPr="00D816B6">
              <w:rPr>
                <w:rFonts w:eastAsia="Calibri" w:cs="Times New Roman"/>
                <w:color w:val="000000"/>
                <w:szCs w:val="24"/>
              </w:rPr>
              <w:t>2030</w:t>
            </w:r>
            <w:r w:rsidR="00352548" w:rsidRPr="00D816B6">
              <w:rPr>
                <w:rFonts w:eastAsia="Calibri" w:cs="Times New Roman"/>
                <w:color w:val="000000"/>
                <w:szCs w:val="24"/>
              </w:rPr>
              <w:tab/>
              <w:t>18,3</w:t>
            </w:r>
          </w:p>
          <w:p w14:paraId="589EFF4A" w14:textId="77777777" w:rsidR="00352548" w:rsidRPr="00D816B6" w:rsidRDefault="007122EE" w:rsidP="00B6663D">
            <w:pPr>
              <w:widowControl/>
              <w:numPr>
                <w:ilvl w:val="0"/>
                <w:numId w:val="5"/>
              </w:numPr>
              <w:autoSpaceDE/>
              <w:autoSpaceDN/>
              <w:adjustRightInd/>
              <w:spacing w:after="160" w:line="240" w:lineRule="auto"/>
              <w:contextualSpacing/>
              <w:jc w:val="both"/>
              <w:rPr>
                <w:rFonts w:eastAsia="Calibri" w:cs="Times New Roman"/>
                <w:color w:val="000000"/>
                <w:szCs w:val="24"/>
              </w:rPr>
            </w:pPr>
            <w:r w:rsidRPr="00D816B6">
              <w:rPr>
                <w:rFonts w:eastAsia="Calibri" w:cs="Times New Roman"/>
                <w:color w:val="000000"/>
                <w:szCs w:val="24"/>
              </w:rPr>
              <w:t>2031</w:t>
            </w:r>
            <w:r w:rsidR="00352548" w:rsidRPr="00D816B6">
              <w:rPr>
                <w:rFonts w:eastAsia="Calibri" w:cs="Times New Roman"/>
                <w:color w:val="000000"/>
                <w:szCs w:val="24"/>
              </w:rPr>
              <w:tab/>
              <w:t>18,3</w:t>
            </w:r>
          </w:p>
          <w:p w14:paraId="66B4B211" w14:textId="77777777" w:rsidR="00352548" w:rsidRPr="00D816B6" w:rsidRDefault="007122EE" w:rsidP="00B6663D">
            <w:pPr>
              <w:widowControl/>
              <w:numPr>
                <w:ilvl w:val="0"/>
                <w:numId w:val="5"/>
              </w:numPr>
              <w:autoSpaceDE/>
              <w:autoSpaceDN/>
              <w:adjustRightInd/>
              <w:spacing w:after="160" w:line="240" w:lineRule="auto"/>
              <w:contextualSpacing/>
              <w:jc w:val="both"/>
              <w:rPr>
                <w:rFonts w:eastAsia="Calibri" w:cs="Times New Roman"/>
                <w:color w:val="000000"/>
                <w:szCs w:val="24"/>
              </w:rPr>
            </w:pPr>
            <w:r w:rsidRPr="00D816B6">
              <w:rPr>
                <w:rFonts w:eastAsia="Calibri" w:cs="Times New Roman"/>
                <w:color w:val="000000"/>
                <w:szCs w:val="24"/>
              </w:rPr>
              <w:t>2032</w:t>
            </w:r>
            <w:r w:rsidR="00352548" w:rsidRPr="00D816B6">
              <w:rPr>
                <w:rFonts w:eastAsia="Calibri" w:cs="Times New Roman"/>
                <w:color w:val="000000"/>
                <w:szCs w:val="24"/>
              </w:rPr>
              <w:tab/>
              <w:t>18,3</w:t>
            </w:r>
          </w:p>
          <w:p w14:paraId="3D201D81" w14:textId="77777777" w:rsidR="00352548" w:rsidRPr="00D816B6" w:rsidRDefault="007122EE" w:rsidP="00B6663D">
            <w:pPr>
              <w:widowControl/>
              <w:numPr>
                <w:ilvl w:val="0"/>
                <w:numId w:val="5"/>
              </w:numPr>
              <w:autoSpaceDE/>
              <w:autoSpaceDN/>
              <w:adjustRightInd/>
              <w:spacing w:after="120" w:line="240" w:lineRule="auto"/>
              <w:ind w:left="714" w:hanging="357"/>
              <w:jc w:val="both"/>
              <w:rPr>
                <w:rFonts w:eastAsia="Calibri" w:cs="Times New Roman"/>
                <w:color w:val="000000"/>
                <w:szCs w:val="24"/>
              </w:rPr>
            </w:pPr>
            <w:r w:rsidRPr="00D816B6">
              <w:rPr>
                <w:rFonts w:eastAsia="Calibri" w:cs="Times New Roman"/>
                <w:color w:val="000000"/>
                <w:szCs w:val="24"/>
              </w:rPr>
              <w:t>2033</w:t>
            </w:r>
            <w:r w:rsidR="00352548" w:rsidRPr="00D816B6">
              <w:rPr>
                <w:rFonts w:eastAsia="Calibri" w:cs="Times New Roman"/>
                <w:color w:val="000000"/>
                <w:szCs w:val="24"/>
              </w:rPr>
              <w:tab/>
              <w:t>18,3</w:t>
            </w:r>
          </w:p>
          <w:p w14:paraId="1418A3D9" w14:textId="77777777" w:rsidR="00352548" w:rsidRPr="00D816B6" w:rsidRDefault="00352548" w:rsidP="00B6663D">
            <w:pPr>
              <w:spacing w:after="120" w:line="240" w:lineRule="auto"/>
              <w:jc w:val="both"/>
              <w:rPr>
                <w:rFonts w:eastAsia="Calibri" w:cs="Times New Roman"/>
                <w:color w:val="000000"/>
                <w:szCs w:val="24"/>
              </w:rPr>
            </w:pPr>
            <w:r w:rsidRPr="00D816B6">
              <w:rPr>
                <w:rFonts w:eastAsia="Calibri" w:cs="Times New Roman"/>
                <w:color w:val="000000"/>
                <w:szCs w:val="24"/>
              </w:rPr>
              <w:t>Z wyliczeń wynika zatem, że wejście w życie projektowanych przepisów zmniejszy koszty ponoszone z budżetu państwa związane z obsługą profilu zaufanego o ok. 180,3 mln zł kosztem zmniejszenia przychodów z tytułu numeracji dla Funduszu Szerokopasmowego o ok. 125,4 mln zł.</w:t>
            </w:r>
          </w:p>
          <w:p w14:paraId="10528856" w14:textId="77777777" w:rsidR="00352548" w:rsidRPr="00D816B6" w:rsidRDefault="00352548" w:rsidP="00B6663D">
            <w:pPr>
              <w:spacing w:after="120" w:line="240" w:lineRule="auto"/>
              <w:jc w:val="both"/>
              <w:rPr>
                <w:rFonts w:eastAsia="Calibri" w:cs="Times New Roman"/>
                <w:color w:val="000000"/>
                <w:szCs w:val="24"/>
              </w:rPr>
            </w:pPr>
            <w:r w:rsidRPr="00D816B6">
              <w:rPr>
                <w:rFonts w:eastAsia="Calibri" w:cs="Times New Roman"/>
                <w:color w:val="000000"/>
                <w:szCs w:val="24"/>
              </w:rPr>
              <w:t>Podstawowym celem wejścia w życie projektowanych przepisów jest zwiększenie wygody użytkowników przy zachowaniu bezpieczeństwa i zapewnienie stopniowego odchodzenia od starzejącej się technologii przesyłania kodów smsami.</w:t>
            </w:r>
          </w:p>
          <w:p w14:paraId="4945102D" w14:textId="77777777" w:rsidR="00352548" w:rsidRPr="00D816B6" w:rsidRDefault="00352548" w:rsidP="00B6663D">
            <w:pPr>
              <w:spacing w:after="120" w:line="240" w:lineRule="auto"/>
              <w:jc w:val="both"/>
              <w:rPr>
                <w:rFonts w:eastAsia="Calibri" w:cs="Times New Roman"/>
                <w:color w:val="000000"/>
                <w:szCs w:val="24"/>
              </w:rPr>
            </w:pPr>
            <w:r w:rsidRPr="00D816B6">
              <w:rPr>
                <w:rFonts w:eastAsia="Calibri" w:cs="Times New Roman"/>
                <w:color w:val="000000"/>
                <w:szCs w:val="24"/>
              </w:rPr>
              <w:t>Jednocześnie w przypadku ewentualnego podwyższenia stawek opłat za numerację po wejściu w życie procedowanej ustawy – Prawo komunikacji elektronicznej, stawki te będą mogły zostać odpowiednio zwaloryzowane.</w:t>
            </w:r>
          </w:p>
          <w:p w14:paraId="798A6C61" w14:textId="77777777" w:rsidR="00352548" w:rsidRPr="00D816B6" w:rsidRDefault="00352548" w:rsidP="00B6663D">
            <w:pPr>
              <w:spacing w:after="120" w:line="240" w:lineRule="auto"/>
              <w:jc w:val="both"/>
              <w:rPr>
                <w:rFonts w:eastAsia="Calibri" w:cs="Times New Roman"/>
                <w:color w:val="000000"/>
                <w:szCs w:val="24"/>
              </w:rPr>
            </w:pPr>
            <w:r w:rsidRPr="00D816B6">
              <w:rPr>
                <w:rFonts w:eastAsia="Calibri" w:cs="Times New Roman"/>
                <w:color w:val="000000"/>
                <w:szCs w:val="24"/>
              </w:rPr>
              <w:t>W obliczeniach uwzględniono wejście w życie projekt</w:t>
            </w:r>
            <w:r w:rsidR="00643646" w:rsidRPr="00D816B6">
              <w:rPr>
                <w:rFonts w:eastAsia="Calibri" w:cs="Times New Roman"/>
                <w:color w:val="000000"/>
                <w:szCs w:val="24"/>
              </w:rPr>
              <w:t>owanych przepisów w połowie 2023</w:t>
            </w:r>
            <w:r w:rsidRPr="00D816B6">
              <w:rPr>
                <w:rFonts w:eastAsia="Calibri" w:cs="Times New Roman"/>
                <w:color w:val="000000"/>
                <w:szCs w:val="24"/>
              </w:rPr>
              <w:t xml:space="preserve"> r.</w:t>
            </w:r>
          </w:p>
          <w:p w14:paraId="4E6CC3DE" w14:textId="77777777" w:rsidR="00352548" w:rsidRPr="00D816B6" w:rsidRDefault="00352548" w:rsidP="00B6663D">
            <w:pPr>
              <w:spacing w:after="120" w:line="240" w:lineRule="auto"/>
              <w:jc w:val="both"/>
              <w:rPr>
                <w:rFonts w:eastAsia="Calibri" w:cs="Times New Roman"/>
                <w:color w:val="000000"/>
                <w:szCs w:val="24"/>
              </w:rPr>
            </w:pPr>
            <w:r w:rsidRPr="00D816B6">
              <w:rPr>
                <w:rFonts w:eastAsia="Calibri" w:cs="Times New Roman"/>
                <w:color w:val="000000"/>
                <w:szCs w:val="24"/>
              </w:rPr>
              <w:t>Dodatkowe dane potwierdzające przyjęcie powyższych założeń to liczba uwierzytelnień za pośrednictwem węzła krajowego. W całym roku 2021 przekroczyła 364 miliony z czego 290 milionów to uwierzytelnienia za pomocą profilu zaufanego (prawie 80%), pozostałe uwierzytelnienia to w większości system mojeID (prawie 20%). Dowody osobiste z warstwą elektroniczną były użyte 1,2 miliona razy, co stanowiło 0,33 % wszystkich uwierzytelnień. Średniomiesięcznie logowano się przez węzeł krajowy ponad 30 milionów razy, z czego profilem zaufanym ponad 24 miliony razy.</w:t>
            </w:r>
          </w:p>
          <w:p w14:paraId="3DA2F497" w14:textId="77777777" w:rsidR="00352548" w:rsidRPr="00D816B6" w:rsidRDefault="00352548" w:rsidP="00B6663D">
            <w:pPr>
              <w:spacing w:after="120" w:line="240" w:lineRule="auto"/>
              <w:jc w:val="both"/>
              <w:rPr>
                <w:rFonts w:eastAsia="Calibri" w:cs="Times New Roman"/>
                <w:color w:val="000000"/>
                <w:szCs w:val="24"/>
              </w:rPr>
            </w:pPr>
            <w:r w:rsidRPr="00D816B6">
              <w:rPr>
                <w:rFonts w:eastAsia="Calibri" w:cs="Times New Roman"/>
                <w:color w:val="000000"/>
                <w:szCs w:val="24"/>
              </w:rPr>
              <w:t xml:space="preserve">Porównując te dane do danych za pierwsze dwa miesiące roku 2022 (łącznie prawie 70 milionów logowań, z czego 53,5 miliona profilem zaufanym, 16 milionów mojeID oraz 0,34 miliona dowodem osobistym) można zauważyć trend wzrostowy w ilości uwierzytelnień (35 milionów miesięcznie, co oznacza wzrost uwierzytelnień na poziomie 145%) oraz niewielki procentowy spadek udziału profilu zaufanego w tych uwierzytelnieniach (niecałe 77% zamiast 80%). </w:t>
            </w:r>
          </w:p>
          <w:p w14:paraId="2F8E0FA3" w14:textId="77777777" w:rsidR="00352548" w:rsidRPr="00D816B6" w:rsidRDefault="00352548" w:rsidP="00B6663D">
            <w:pPr>
              <w:spacing w:after="120" w:line="240" w:lineRule="auto"/>
              <w:jc w:val="both"/>
              <w:rPr>
                <w:rFonts w:eastAsia="Calibri" w:cs="Times New Roman"/>
                <w:color w:val="000000"/>
                <w:szCs w:val="24"/>
              </w:rPr>
            </w:pPr>
            <w:r w:rsidRPr="00D816B6">
              <w:rPr>
                <w:rFonts w:eastAsia="Calibri" w:cs="Times New Roman"/>
                <w:color w:val="000000"/>
                <w:szCs w:val="24"/>
              </w:rPr>
              <w:t xml:space="preserve">Przedstawione powyżej liczby pokazujące liczby uwierzytelnień i faktyczne wydatki związane z kosztami obsługi kodów jednorazowych nie pokazują jednak indywidualnych celów (usług) w jakich kody te są wykorzystywane. Nie wszystkie przedstawione powyżej dane dotyczące uwierzytelniania profilem zaufanym przekładają się bowiem na koszty związane z wysyłaniem smsów. Oprócz ujętej w ww. danych możliwości bezpośredniego logowania się przez węzeł krajowy za pomocą systemu mojeID istnieje także możliwość używania profilu zaufanego za pośrednictwem bankowości elektronicznej. W takim przypadku mechanizm uwierzytelniania zapewnia system banku lub innego przedsiębiorcy i smsy nie są wysyłane. </w:t>
            </w:r>
          </w:p>
          <w:p w14:paraId="77FA9E54" w14:textId="77777777" w:rsidR="00352548" w:rsidRPr="00D816B6" w:rsidRDefault="00352548" w:rsidP="00B6663D">
            <w:pPr>
              <w:spacing w:after="120" w:line="240" w:lineRule="auto"/>
              <w:jc w:val="both"/>
              <w:rPr>
                <w:rFonts w:eastAsia="Calibri" w:cs="Times New Roman"/>
                <w:color w:val="000000"/>
                <w:szCs w:val="24"/>
              </w:rPr>
            </w:pPr>
            <w:r w:rsidRPr="00D816B6">
              <w:rPr>
                <w:rFonts w:eastAsia="Calibri" w:cs="Times New Roman"/>
                <w:color w:val="000000"/>
                <w:szCs w:val="24"/>
              </w:rPr>
              <w:t xml:space="preserve">Z innych danych statystycznych udostępnionych na portalu </w:t>
            </w:r>
            <w:hyperlink r:id="rId12" w:history="1">
              <w:r w:rsidRPr="00D816B6">
                <w:rPr>
                  <w:rFonts w:eastAsia="Calibri" w:cs="Times New Roman"/>
                  <w:color w:val="0563C1"/>
                  <w:szCs w:val="24"/>
                  <w:u w:val="single"/>
                </w:rPr>
                <w:t>https://dane.gov.pl/</w:t>
              </w:r>
            </w:hyperlink>
            <w:r w:rsidRPr="00D816B6">
              <w:rPr>
                <w:rFonts w:eastAsia="Calibri" w:cs="Times New Roman"/>
                <w:color w:val="000000"/>
                <w:szCs w:val="24"/>
              </w:rPr>
              <w:t xml:space="preserve"> </w:t>
            </w:r>
            <w:r w:rsidRPr="00D816B6">
              <w:rPr>
                <w:rFonts w:eastAsia="Calibri" w:cs="Times New Roman"/>
                <w:color w:val="000000"/>
                <w:szCs w:val="24"/>
                <w:vertAlign w:val="superscript"/>
              </w:rPr>
              <w:footnoteReference w:id="2"/>
            </w:r>
            <w:r w:rsidR="00C36E43" w:rsidRPr="00D816B6">
              <w:rPr>
                <w:rFonts w:eastAsia="Calibri" w:cs="Times New Roman"/>
                <w:color w:val="000000"/>
                <w:szCs w:val="24"/>
                <w:vertAlign w:val="superscript"/>
              </w:rPr>
              <w:t>)</w:t>
            </w:r>
            <w:r w:rsidRPr="00D816B6">
              <w:rPr>
                <w:rFonts w:eastAsia="Calibri" w:cs="Times New Roman"/>
                <w:szCs w:val="24"/>
              </w:rPr>
              <w:t xml:space="preserve"> wynika że do końca stycznia 2022 r funkcjonowało 13,7 miliona profili zaufanych, z czego tylko 3,38 miliona (nieco ponad 26,5 %) to profile zaufane, w których użytkownicy wybrali mechanizm uwierzytelniania wykorzystujący kody wysyłane smsem.</w:t>
            </w:r>
          </w:p>
          <w:p w14:paraId="6498EC9B" w14:textId="77777777" w:rsidR="00352548" w:rsidRPr="00D816B6" w:rsidRDefault="00352548" w:rsidP="00B6663D">
            <w:pPr>
              <w:spacing w:line="240" w:lineRule="auto"/>
              <w:jc w:val="both"/>
              <w:rPr>
                <w:rFonts w:eastAsia="Calibri" w:cs="Times New Roman"/>
                <w:color w:val="000000"/>
                <w:szCs w:val="24"/>
              </w:rPr>
            </w:pPr>
            <w:r w:rsidRPr="00D816B6">
              <w:rPr>
                <w:rFonts w:eastAsia="Calibri" w:cs="Times New Roman"/>
                <w:color w:val="000000"/>
                <w:szCs w:val="24"/>
              </w:rPr>
              <w:t>Liczba przesyłanych smsów autoryzacyjnych zależy od wielu czynników:</w:t>
            </w:r>
          </w:p>
          <w:p w14:paraId="59B9EC52" w14:textId="77777777" w:rsidR="00352548" w:rsidRPr="00D816B6" w:rsidRDefault="00352548" w:rsidP="00B6663D">
            <w:pPr>
              <w:widowControl/>
              <w:numPr>
                <w:ilvl w:val="0"/>
                <w:numId w:val="3"/>
              </w:numPr>
              <w:autoSpaceDE/>
              <w:autoSpaceDN/>
              <w:adjustRightInd/>
              <w:spacing w:after="160" w:line="240" w:lineRule="auto"/>
              <w:contextualSpacing/>
              <w:jc w:val="both"/>
              <w:rPr>
                <w:rFonts w:eastAsia="Calibri" w:cs="Times New Roman"/>
                <w:color w:val="000000"/>
                <w:szCs w:val="24"/>
              </w:rPr>
            </w:pPr>
            <w:r w:rsidRPr="00D816B6">
              <w:rPr>
                <w:rFonts w:eastAsia="Calibri" w:cs="Times New Roman"/>
                <w:color w:val="000000"/>
                <w:szCs w:val="24"/>
              </w:rPr>
              <w:t xml:space="preserve">rozwoju usług online, w tym wygody korzystania z nich (np. e-recepta po stronie pacjenta), </w:t>
            </w:r>
          </w:p>
          <w:p w14:paraId="4CABE2D9" w14:textId="77777777" w:rsidR="00352548" w:rsidRPr="00D816B6" w:rsidRDefault="00352548" w:rsidP="00B6663D">
            <w:pPr>
              <w:widowControl/>
              <w:numPr>
                <w:ilvl w:val="0"/>
                <w:numId w:val="3"/>
              </w:numPr>
              <w:autoSpaceDE/>
              <w:autoSpaceDN/>
              <w:adjustRightInd/>
              <w:spacing w:after="160" w:line="240" w:lineRule="auto"/>
              <w:contextualSpacing/>
              <w:jc w:val="both"/>
              <w:rPr>
                <w:rFonts w:eastAsia="Calibri" w:cs="Times New Roman"/>
                <w:color w:val="000000"/>
                <w:szCs w:val="24"/>
              </w:rPr>
            </w:pPr>
            <w:r w:rsidRPr="00D816B6">
              <w:rPr>
                <w:rFonts w:eastAsia="Calibri" w:cs="Times New Roman"/>
                <w:color w:val="000000"/>
                <w:szCs w:val="24"/>
              </w:rPr>
              <w:t>obowiązku korzystania z niektórych usług (np. e-recepta po stronie lekarza, baza danych o odpadach),</w:t>
            </w:r>
          </w:p>
          <w:p w14:paraId="792A8F99" w14:textId="77777777" w:rsidR="00352548" w:rsidRPr="00D816B6" w:rsidRDefault="00352548" w:rsidP="00B6663D">
            <w:pPr>
              <w:widowControl/>
              <w:numPr>
                <w:ilvl w:val="0"/>
                <w:numId w:val="3"/>
              </w:numPr>
              <w:autoSpaceDE/>
              <w:autoSpaceDN/>
              <w:adjustRightInd/>
              <w:spacing w:after="160" w:line="240" w:lineRule="auto"/>
              <w:contextualSpacing/>
              <w:jc w:val="both"/>
              <w:rPr>
                <w:rFonts w:eastAsia="Calibri" w:cs="Times New Roman"/>
                <w:color w:val="000000"/>
                <w:szCs w:val="24"/>
              </w:rPr>
            </w:pPr>
            <w:r w:rsidRPr="00D816B6">
              <w:rPr>
                <w:rFonts w:eastAsia="Calibri" w:cs="Times New Roman"/>
                <w:color w:val="000000"/>
                <w:szCs w:val="24"/>
              </w:rPr>
              <w:t>możliwości korzystania z usług w inny sposób niż z wykorzystaniem profilu zaufanego lub podpisu zaufanego,</w:t>
            </w:r>
          </w:p>
          <w:p w14:paraId="70D3C894" w14:textId="77777777" w:rsidR="00352548" w:rsidRPr="00D816B6" w:rsidRDefault="00352548" w:rsidP="00B6663D">
            <w:pPr>
              <w:widowControl/>
              <w:numPr>
                <w:ilvl w:val="0"/>
                <w:numId w:val="3"/>
              </w:numPr>
              <w:autoSpaceDE/>
              <w:autoSpaceDN/>
              <w:adjustRightInd/>
              <w:spacing w:after="160" w:line="240" w:lineRule="auto"/>
              <w:contextualSpacing/>
              <w:jc w:val="both"/>
              <w:rPr>
                <w:rFonts w:eastAsia="Calibri" w:cs="Times New Roman"/>
                <w:color w:val="000000"/>
                <w:szCs w:val="24"/>
              </w:rPr>
            </w:pPr>
            <w:r w:rsidRPr="00D816B6">
              <w:rPr>
                <w:rFonts w:eastAsia="Calibri" w:cs="Times New Roman"/>
                <w:color w:val="000000"/>
                <w:szCs w:val="24"/>
              </w:rPr>
              <w:t>ergonomii interfejsu systemów bankowości elektronicznej za pośrednictwem których można składać podpis zaufany,</w:t>
            </w:r>
          </w:p>
          <w:p w14:paraId="07C2DA78" w14:textId="77777777" w:rsidR="00352548" w:rsidRPr="00D816B6" w:rsidRDefault="00352548" w:rsidP="00B6663D">
            <w:pPr>
              <w:widowControl/>
              <w:numPr>
                <w:ilvl w:val="0"/>
                <w:numId w:val="3"/>
              </w:numPr>
              <w:autoSpaceDE/>
              <w:autoSpaceDN/>
              <w:adjustRightInd/>
              <w:spacing w:after="160" w:line="240" w:lineRule="auto"/>
              <w:contextualSpacing/>
              <w:jc w:val="both"/>
              <w:rPr>
                <w:rFonts w:eastAsia="Calibri" w:cs="Times New Roman"/>
                <w:color w:val="000000"/>
                <w:szCs w:val="24"/>
              </w:rPr>
            </w:pPr>
            <w:r w:rsidRPr="00D816B6">
              <w:rPr>
                <w:rFonts w:eastAsia="Calibri" w:cs="Times New Roman"/>
                <w:color w:val="000000"/>
                <w:szCs w:val="24"/>
              </w:rPr>
              <w:t>tworzenia usług online niewymagających podpisu,</w:t>
            </w:r>
          </w:p>
          <w:p w14:paraId="5943D514" w14:textId="77777777" w:rsidR="00352548" w:rsidRPr="00D816B6" w:rsidRDefault="00352548" w:rsidP="00B6663D">
            <w:pPr>
              <w:widowControl/>
              <w:numPr>
                <w:ilvl w:val="0"/>
                <w:numId w:val="3"/>
              </w:numPr>
              <w:autoSpaceDE/>
              <w:autoSpaceDN/>
              <w:adjustRightInd/>
              <w:spacing w:after="160" w:line="240" w:lineRule="auto"/>
              <w:contextualSpacing/>
              <w:jc w:val="both"/>
              <w:rPr>
                <w:rFonts w:eastAsia="Calibri" w:cs="Times New Roman"/>
                <w:color w:val="000000"/>
                <w:szCs w:val="24"/>
              </w:rPr>
            </w:pPr>
            <w:r w:rsidRPr="00D816B6">
              <w:rPr>
                <w:rFonts w:eastAsia="Calibri" w:cs="Times New Roman"/>
                <w:color w:val="000000"/>
                <w:szCs w:val="24"/>
              </w:rPr>
              <w:t>niechęci użytkowników do zmiany przyzwyczajeń,</w:t>
            </w:r>
          </w:p>
          <w:p w14:paraId="1A5255E8" w14:textId="77777777" w:rsidR="00352548" w:rsidRPr="00D816B6" w:rsidRDefault="00352548" w:rsidP="00B6663D">
            <w:pPr>
              <w:widowControl/>
              <w:numPr>
                <w:ilvl w:val="0"/>
                <w:numId w:val="3"/>
              </w:numPr>
              <w:autoSpaceDE/>
              <w:autoSpaceDN/>
              <w:adjustRightInd/>
              <w:spacing w:after="120" w:line="240" w:lineRule="auto"/>
              <w:ind w:left="357" w:hanging="357"/>
              <w:jc w:val="both"/>
              <w:rPr>
                <w:rFonts w:eastAsia="Calibri" w:cs="Times New Roman"/>
                <w:color w:val="000000"/>
                <w:szCs w:val="24"/>
              </w:rPr>
            </w:pPr>
            <w:r w:rsidRPr="00D816B6">
              <w:rPr>
                <w:rFonts w:eastAsia="Calibri" w:cs="Times New Roman"/>
                <w:color w:val="000000"/>
                <w:szCs w:val="24"/>
              </w:rPr>
              <w:t>bezpieczeństwa procesu uwierzytelniania – w tym wymuszania drugiego składnika uwierzytelniania, gdy jest to potrzebne.</w:t>
            </w:r>
          </w:p>
          <w:p w14:paraId="63B65F80" w14:textId="77777777" w:rsidR="00352548" w:rsidRPr="00D816B6" w:rsidRDefault="00352548" w:rsidP="00B6663D">
            <w:pPr>
              <w:spacing w:line="240" w:lineRule="auto"/>
              <w:jc w:val="both"/>
              <w:rPr>
                <w:rFonts w:eastAsia="Calibri" w:cs="Times New Roman"/>
                <w:color w:val="000000"/>
                <w:szCs w:val="24"/>
              </w:rPr>
            </w:pPr>
            <w:r w:rsidRPr="00D816B6">
              <w:rPr>
                <w:rFonts w:eastAsia="Calibri" w:cs="Times New Roman"/>
                <w:color w:val="000000"/>
                <w:szCs w:val="24"/>
              </w:rPr>
              <w:t>Wysyłanie smsów autoryzacyjnych generują głównie osoby, które często korzystają z profilu zaufanego (kilka razy dziennie), gdyż dwuskładnikowe uwierzytelnianie w taki sposób jest nieco wygodniejsze</w:t>
            </w:r>
            <w:r w:rsidR="00C36E43" w:rsidRPr="00D816B6">
              <w:rPr>
                <w:rFonts w:eastAsia="Calibri" w:cs="Times New Roman"/>
                <w:color w:val="000000"/>
                <w:szCs w:val="24"/>
              </w:rPr>
              <w:t>,</w:t>
            </w:r>
            <w:r w:rsidRPr="00D816B6">
              <w:rPr>
                <w:rFonts w:eastAsia="Calibri" w:cs="Times New Roman"/>
                <w:color w:val="000000"/>
                <w:szCs w:val="24"/>
              </w:rPr>
              <w:t xml:space="preserve"> mimo że wymaga nauczenia się innego sposobu logowania niż za pośrednictwem banku.</w:t>
            </w:r>
          </w:p>
          <w:p w14:paraId="667A9082" w14:textId="77777777" w:rsidR="00352548" w:rsidRPr="00D816B6" w:rsidRDefault="00352548" w:rsidP="00B6663D">
            <w:pPr>
              <w:spacing w:line="240" w:lineRule="auto"/>
              <w:jc w:val="both"/>
              <w:rPr>
                <w:rFonts w:eastAsia="Calibri" w:cs="Times New Roman"/>
                <w:color w:val="000000"/>
                <w:szCs w:val="24"/>
              </w:rPr>
            </w:pPr>
            <w:r w:rsidRPr="00D816B6">
              <w:rPr>
                <w:rFonts w:eastAsia="Calibri" w:cs="Times New Roman"/>
                <w:color w:val="000000"/>
                <w:szCs w:val="24"/>
              </w:rPr>
              <w:t>Z pośrednictwa bankowości elektronicznej korzystają zwykle osoby sporadycznie korzystające z profilu zaufanego, ponieważ mogą zastosować znany z banku mechanizm uwierzytelniania, nie muszą zapamiętywać nowego hasła ani uczyć się innego interfejsu użytkownika.</w:t>
            </w:r>
          </w:p>
          <w:p w14:paraId="0706B15C" w14:textId="77777777" w:rsidR="00352548" w:rsidRPr="00D816B6" w:rsidRDefault="00352548" w:rsidP="00B6663D">
            <w:pPr>
              <w:spacing w:line="240" w:lineRule="auto"/>
              <w:jc w:val="both"/>
              <w:rPr>
                <w:rFonts w:eastAsia="Calibri" w:cs="Times New Roman"/>
                <w:color w:val="000000"/>
                <w:szCs w:val="24"/>
              </w:rPr>
            </w:pPr>
            <w:r w:rsidRPr="00D816B6">
              <w:rPr>
                <w:rFonts w:eastAsia="Calibri" w:cs="Times New Roman"/>
                <w:color w:val="000000"/>
                <w:szCs w:val="24"/>
              </w:rPr>
              <w:t xml:space="preserve">W przypadku umożliwienia włączenia mechanizmu Mobile Connect używanie profilu zaufanego bez pośrednictwa banku stanie się jeszcze wygodniejsze i bardziej bezpieczne niż w przypadku kodów przesyłanych smsami, co przypuszczalnie wpłynie na wybór tej metody także przez osoby, które rzadziej korzystają z profilu zaufanego. </w:t>
            </w:r>
          </w:p>
          <w:p w14:paraId="26CEB9A4" w14:textId="77777777" w:rsidR="00352548" w:rsidRPr="00D816B6" w:rsidRDefault="003C057A" w:rsidP="00B6663D">
            <w:pPr>
              <w:spacing w:line="240" w:lineRule="auto"/>
              <w:jc w:val="both"/>
              <w:rPr>
                <w:rFonts w:eastAsia="Calibri" w:cs="Times New Roman"/>
                <w:color w:val="000000"/>
                <w:szCs w:val="24"/>
              </w:rPr>
            </w:pPr>
            <w:r w:rsidRPr="00D816B6">
              <w:rPr>
                <w:rFonts w:eastAsia="Calibri" w:cs="Times New Roman"/>
                <w:color w:val="000000"/>
                <w:szCs w:val="24"/>
              </w:rPr>
              <w:t>O</w:t>
            </w:r>
            <w:r w:rsidR="00352548" w:rsidRPr="00D816B6">
              <w:rPr>
                <w:rFonts w:eastAsia="Calibri" w:cs="Times New Roman"/>
                <w:color w:val="000000"/>
                <w:szCs w:val="24"/>
              </w:rPr>
              <w:t>bniżenie opłaty za numerację wynika z przyjętego założenia że gdyby nie wprowadzono mechanizmu Mobile Connect liczba wysyłanych smsów zwiększałaby się, mimo istnienia alternatywnych metod uwierzytelniania, wraz tworzeniem nowych usług, jak również z tego powodu że mechanizm ten z uwagi na znacząco zwiększoną ergonomię w stosunku do pozostałych mechanizmów może zastępować nie tylko smsy autoryzacyjne, ale też aplikacje mobilne.</w:t>
            </w:r>
          </w:p>
          <w:p w14:paraId="63B48A4A" w14:textId="6213CDF3" w:rsidR="00352548" w:rsidRPr="00D816B6" w:rsidRDefault="00352548" w:rsidP="00B6663D">
            <w:pPr>
              <w:spacing w:line="240" w:lineRule="auto"/>
              <w:jc w:val="both"/>
              <w:rPr>
                <w:rFonts w:eastAsia="Calibri" w:cs="Times New Roman"/>
                <w:color w:val="000000"/>
                <w:szCs w:val="24"/>
              </w:rPr>
            </w:pPr>
            <w:bookmarkStart w:id="10" w:name="_Hlk118393667"/>
            <w:r w:rsidRPr="00D816B6">
              <w:rPr>
                <w:rFonts w:eastAsia="Calibri" w:cs="Times New Roman"/>
                <w:color w:val="000000"/>
                <w:szCs w:val="24"/>
              </w:rPr>
              <w:t>Aktualnie, opłata za</w:t>
            </w:r>
            <w:r w:rsidRPr="00D816B6">
              <w:rPr>
                <w:szCs w:val="24"/>
              </w:rPr>
              <w:t xml:space="preserve"> </w:t>
            </w:r>
            <w:r w:rsidRPr="00D816B6">
              <w:rPr>
                <w:rFonts w:eastAsia="Calibri" w:cs="Times New Roman"/>
                <w:color w:val="000000"/>
                <w:szCs w:val="24"/>
              </w:rPr>
              <w:t xml:space="preserve">numer abonencki w ruchomej publicznej sieci telefonicznej wynosi 0,32 zł za numer, a proporcjonalna wysokość opłaty za wyróżnik ruchomej publicznej sieci telefonicznej wynosi 0,179 zł. Daje to sumę opłat w wysokości 0,499 zł za jeden numer abonencki. Wolumen numerów abonenckich w ruchomej publicznej sieci telefonicznej, który został przydzielony przez Prezesa UKE, wynosi ok. 114 mln, (jest zmienny). Wpływ do Funduszu Szerokopasmowego z tego tytułu wynosi ok. 56 886 tyś zł. W toku analiz przyjęto, że do wszystkich użytkowników w publicznej sieci ruchomej zostanie przekazany co najmniej jeden komunikat w roku, dlatego uwzględniono zastosowanie maksymalnego możliwego </w:t>
            </w:r>
            <w:r w:rsidR="00967E63">
              <w:rPr>
                <w:rFonts w:eastAsia="Calibri" w:cs="Times New Roman"/>
                <w:color w:val="000000"/>
                <w:szCs w:val="24"/>
              </w:rPr>
              <w:t xml:space="preserve">wolumenu numerów dla których uwzględniono </w:t>
            </w:r>
            <w:r w:rsidRPr="00D816B6">
              <w:rPr>
                <w:rFonts w:eastAsia="Calibri" w:cs="Times New Roman"/>
                <w:color w:val="000000"/>
                <w:szCs w:val="24"/>
              </w:rPr>
              <w:t>opust</w:t>
            </w:r>
            <w:r w:rsidR="00967E63">
              <w:rPr>
                <w:rFonts w:eastAsia="Calibri" w:cs="Times New Roman"/>
                <w:color w:val="000000"/>
                <w:szCs w:val="24"/>
              </w:rPr>
              <w:t xml:space="preserve"> oraz współczynnik obniżenia opłaty za numerację w wysokości </w:t>
            </w:r>
            <w:r w:rsidR="00550ACA">
              <w:rPr>
                <w:rFonts w:eastAsia="Calibri" w:cs="Times New Roman"/>
                <w:color w:val="000000"/>
                <w:szCs w:val="24"/>
              </w:rPr>
              <w:t>30</w:t>
            </w:r>
            <w:r w:rsidR="00967E63">
              <w:rPr>
                <w:rFonts w:eastAsia="Calibri" w:cs="Times New Roman"/>
                <w:color w:val="000000"/>
                <w:szCs w:val="24"/>
              </w:rPr>
              <w:t>%</w:t>
            </w:r>
            <w:r w:rsidRPr="00D816B6">
              <w:rPr>
                <w:rFonts w:eastAsia="Calibri" w:cs="Times New Roman"/>
                <w:color w:val="000000"/>
                <w:szCs w:val="24"/>
              </w:rPr>
              <w:t>.</w:t>
            </w:r>
            <w:r w:rsidR="00CA5949">
              <w:rPr>
                <w:rFonts w:eastAsia="Calibri" w:cs="Times New Roman"/>
                <w:color w:val="000000"/>
                <w:szCs w:val="24"/>
              </w:rPr>
              <w:t xml:space="preserve"> Z wyliczeń tych wynika, że zrównoważone zostaną wpływy z tytułu przychodów za korzystanie z zasobów numeracji z korzyścią ograniczenia wydatków Budżetu Państwa w perspektywie określonej w OSR.</w:t>
            </w:r>
            <w:r w:rsidRPr="00D816B6">
              <w:rPr>
                <w:rFonts w:eastAsia="Calibri" w:cs="Times New Roman"/>
                <w:color w:val="000000"/>
                <w:szCs w:val="24"/>
              </w:rPr>
              <w:t xml:space="preserve"> W określeniu obniżki opłaty za numerację w ujęciu nominalnym oparto wyliczenia na dotychczasowej wysokości stawek. </w:t>
            </w:r>
          </w:p>
          <w:p w14:paraId="202A1E30" w14:textId="77777777" w:rsidR="00352548" w:rsidRPr="00D816B6" w:rsidRDefault="31A4BDEA" w:rsidP="75298C72">
            <w:pPr>
              <w:spacing w:line="240" w:lineRule="auto"/>
              <w:jc w:val="both"/>
              <w:rPr>
                <w:rFonts w:eastAsia="Calibri" w:cs="Times New Roman"/>
                <w:color w:val="000000"/>
              </w:rPr>
            </w:pPr>
            <w:bookmarkStart w:id="11" w:name="_Hlk118394085"/>
            <w:r w:rsidRPr="00D816B6">
              <w:rPr>
                <w:rFonts w:eastAsia="Calibri" w:cs="Times New Roman"/>
                <w:color w:val="000000" w:themeColor="text1"/>
              </w:rPr>
              <w:t>Podmioty publiczne, które będą zaangażowane w proces, tj.</w:t>
            </w:r>
            <w:r w:rsidRPr="00D816B6">
              <w:t xml:space="preserve"> </w:t>
            </w:r>
            <w:r w:rsidRPr="00D816B6">
              <w:rPr>
                <w:rFonts w:eastAsia="Calibri" w:cs="Times New Roman"/>
                <w:color w:val="000000" w:themeColor="text1"/>
              </w:rPr>
              <w:t>Minister właściwy do spraw informatyzacji oraz Prezes U</w:t>
            </w:r>
            <w:r w:rsidR="380B544E" w:rsidRPr="00D816B6">
              <w:rPr>
                <w:rFonts w:eastAsia="Calibri" w:cs="Times New Roman"/>
                <w:color w:val="000000" w:themeColor="text1"/>
              </w:rPr>
              <w:t>KE</w:t>
            </w:r>
            <w:r w:rsidRPr="00D816B6">
              <w:rPr>
                <w:rFonts w:eastAsia="Calibri" w:cs="Times New Roman"/>
                <w:color w:val="000000" w:themeColor="text1"/>
              </w:rPr>
              <w:t xml:space="preserve"> nie zostaną obciążone nowymi zadaniami o charakterze ciągłym.</w:t>
            </w:r>
            <w:r w:rsidR="2C312252" w:rsidRPr="00D816B6">
              <w:rPr>
                <w:rFonts w:eastAsia="Calibri" w:cs="Times New Roman"/>
                <w:color w:val="000000" w:themeColor="text1"/>
              </w:rPr>
              <w:t xml:space="preserve"> Zadania Prezesa UKE, wynikające z projektowanej regulacji, będą realizowane w ramach limitu wydatków corocznie planowanego w ustawie budżetowej dla cz. 76 – UKE, bez konieczności dodatkowych zwiększeń.</w:t>
            </w:r>
            <w:r w:rsidRPr="00D816B6">
              <w:rPr>
                <w:rFonts w:eastAsia="Calibri" w:cs="Times New Roman"/>
                <w:color w:val="000000" w:themeColor="text1"/>
              </w:rPr>
              <w:t xml:space="preserve"> Minister właściwy do spraw informatyzacji będzie zobowiązany do </w:t>
            </w:r>
            <w:r w:rsidR="3137A9AA" w:rsidRPr="00D816B6">
              <w:rPr>
                <w:rFonts w:eastAsia="Calibri" w:cs="Times New Roman"/>
                <w:color w:val="000000" w:themeColor="text1"/>
              </w:rPr>
              <w:t xml:space="preserve">opracowania strategii wdrożenia, </w:t>
            </w:r>
            <w:r w:rsidRPr="00D816B6">
              <w:rPr>
                <w:rFonts w:eastAsia="Calibri" w:cs="Times New Roman"/>
                <w:color w:val="000000" w:themeColor="text1"/>
              </w:rPr>
              <w:t>budowy</w:t>
            </w:r>
            <w:r w:rsidR="3C40E3F3" w:rsidRPr="00D816B6">
              <w:rPr>
                <w:rFonts w:eastAsia="Calibri" w:cs="Times New Roman"/>
                <w:color w:val="000000" w:themeColor="text1"/>
              </w:rPr>
              <w:t xml:space="preserve"> oraz wdrożenia systemu teleinformatycznego</w:t>
            </w:r>
            <w:r w:rsidR="76DE8A76" w:rsidRPr="00D816B6">
              <w:rPr>
                <w:rFonts w:eastAsia="Calibri" w:cs="Times New Roman"/>
                <w:color w:val="000000" w:themeColor="text1"/>
              </w:rPr>
              <w:t>, w tym opracowani</w:t>
            </w:r>
            <w:r w:rsidR="00EBA6BF" w:rsidRPr="00D816B6">
              <w:rPr>
                <w:rFonts w:eastAsia="Calibri" w:cs="Times New Roman"/>
                <w:color w:val="000000" w:themeColor="text1"/>
              </w:rPr>
              <w:t>a</w:t>
            </w:r>
            <w:r w:rsidR="76DE8A76" w:rsidRPr="00D816B6">
              <w:rPr>
                <w:rFonts w:eastAsia="Calibri" w:cs="Times New Roman"/>
                <w:color w:val="000000" w:themeColor="text1"/>
              </w:rPr>
              <w:t xml:space="preserve"> analizy biznesowej, budow</w:t>
            </w:r>
            <w:r w:rsidR="1601DA95" w:rsidRPr="00D816B6">
              <w:rPr>
                <w:rFonts w:eastAsia="Calibri" w:cs="Times New Roman"/>
                <w:color w:val="000000" w:themeColor="text1"/>
              </w:rPr>
              <w:t>y</w:t>
            </w:r>
            <w:r w:rsidR="76DE8A76" w:rsidRPr="00D816B6">
              <w:rPr>
                <w:rFonts w:eastAsia="Calibri" w:cs="Times New Roman"/>
                <w:color w:val="000000" w:themeColor="text1"/>
              </w:rPr>
              <w:t xml:space="preserve"> systemu dziedzinowego, stworzeni</w:t>
            </w:r>
            <w:r w:rsidR="2046CF91" w:rsidRPr="00D816B6">
              <w:rPr>
                <w:rFonts w:eastAsia="Calibri" w:cs="Times New Roman"/>
                <w:color w:val="000000" w:themeColor="text1"/>
              </w:rPr>
              <w:t xml:space="preserve">a </w:t>
            </w:r>
            <w:r w:rsidR="76DE8A76" w:rsidRPr="00D816B6">
              <w:rPr>
                <w:rFonts w:eastAsia="Calibri" w:cs="Times New Roman"/>
                <w:color w:val="000000" w:themeColor="text1"/>
              </w:rPr>
              <w:t>sieci akceptacji (dostawców usług telekomunikacyjnych) i sieci klienckiej (podmiotów publicznych)</w:t>
            </w:r>
            <w:r w:rsidR="3C40E3F3" w:rsidRPr="00D816B6">
              <w:rPr>
                <w:rFonts w:eastAsia="Calibri" w:cs="Times New Roman"/>
                <w:color w:val="000000" w:themeColor="text1"/>
              </w:rPr>
              <w:t>. Minister także będzie zobowiązany do</w:t>
            </w:r>
            <w:r w:rsidRPr="00D816B6">
              <w:rPr>
                <w:rFonts w:eastAsia="Calibri" w:cs="Times New Roman"/>
                <w:color w:val="000000" w:themeColor="text1"/>
              </w:rPr>
              <w:t xml:space="preserve"> utrzymania systemu do obsługi żądań przekazania komunikatu,</w:t>
            </w:r>
            <w:r w:rsidR="4DF5F4FE" w:rsidRPr="00D816B6">
              <w:rPr>
                <w:rFonts w:eastAsia="Calibri" w:cs="Times New Roman"/>
                <w:color w:val="000000" w:themeColor="text1"/>
              </w:rPr>
              <w:t xml:space="preserve"> zapewnienia wsparcia użytkowników systemu, rozwoju powdrożeniowego, rozbudowy systemu i aktualizacji procesów przez niego realizowanych, a także </w:t>
            </w:r>
            <w:r w:rsidR="39C8841B" w:rsidRPr="00D816B6">
              <w:rPr>
                <w:rFonts w:eastAsia="Calibri" w:cs="Times New Roman"/>
                <w:color w:val="000000" w:themeColor="text1"/>
              </w:rPr>
              <w:t>nadzoru</w:t>
            </w:r>
            <w:r w:rsidR="4DF5F4FE" w:rsidRPr="00D816B6">
              <w:rPr>
                <w:rFonts w:eastAsia="Calibri" w:cs="Times New Roman"/>
                <w:color w:val="000000" w:themeColor="text1"/>
              </w:rPr>
              <w:t xml:space="preserve"> nad jego prawidłowym działaniem</w:t>
            </w:r>
            <w:r w:rsidR="6F6F61D9" w:rsidRPr="00D816B6">
              <w:rPr>
                <w:rFonts w:eastAsia="Calibri" w:cs="Times New Roman"/>
                <w:color w:val="000000" w:themeColor="text1"/>
              </w:rPr>
              <w:t xml:space="preserve">, w tym </w:t>
            </w:r>
            <w:r w:rsidRPr="00D816B6">
              <w:rPr>
                <w:rFonts w:eastAsia="Calibri" w:cs="Times New Roman"/>
                <w:color w:val="000000" w:themeColor="text1"/>
              </w:rPr>
              <w:t xml:space="preserve">,  naprawą błędów i incydentów. </w:t>
            </w:r>
            <w:bookmarkStart w:id="12" w:name="_Hlk118394126"/>
            <w:r w:rsidRPr="00D816B6">
              <w:rPr>
                <w:rFonts w:eastAsia="Calibri" w:cs="Times New Roman"/>
                <w:color w:val="000000" w:themeColor="text1"/>
              </w:rPr>
              <w:t>W</w:t>
            </w:r>
            <w:r w:rsidR="68879512" w:rsidRPr="00D816B6">
              <w:rPr>
                <w:rFonts w:eastAsia="Calibri" w:cs="Times New Roman"/>
                <w:color w:val="000000" w:themeColor="text1"/>
              </w:rPr>
              <w:t xml:space="preserve"> tym</w:t>
            </w:r>
            <w:r w:rsidRPr="00D816B6">
              <w:rPr>
                <w:rFonts w:eastAsia="Calibri" w:cs="Times New Roman"/>
                <w:color w:val="000000" w:themeColor="text1"/>
              </w:rPr>
              <w:t xml:space="preserve"> celu nie zostaną wygospodarowane nowe etaty ani nie będzie niezbędne dodatkowe finansowanie</w:t>
            </w:r>
            <w:r w:rsidR="014CC69D" w:rsidRPr="00D816B6">
              <w:rPr>
                <w:rFonts w:eastAsia="Calibri" w:cs="Times New Roman"/>
                <w:color w:val="000000" w:themeColor="text1"/>
              </w:rPr>
              <w:t xml:space="preserve"> pochodzące z budżetu państwa</w:t>
            </w:r>
            <w:r w:rsidRPr="00D816B6">
              <w:rPr>
                <w:rFonts w:eastAsia="Calibri" w:cs="Times New Roman"/>
                <w:color w:val="000000" w:themeColor="text1"/>
              </w:rPr>
              <w:t>.</w:t>
            </w:r>
            <w:r w:rsidR="6052D2C3" w:rsidRPr="00D816B6">
              <w:rPr>
                <w:rFonts w:eastAsia="Calibri" w:cs="Times New Roman"/>
                <w:color w:val="000000" w:themeColor="text1"/>
              </w:rPr>
              <w:t xml:space="preserve"> Wszystkie zadania Ministra związane z systemem </w:t>
            </w:r>
            <w:r w:rsidR="4561E7B2" w:rsidRPr="00D816B6">
              <w:rPr>
                <w:rFonts w:eastAsia="Calibri" w:cs="Times New Roman"/>
                <w:color w:val="000000" w:themeColor="text1"/>
              </w:rPr>
              <w:t>teleinformatycznym,</w:t>
            </w:r>
            <w:r w:rsidR="45F69178" w:rsidRPr="00D816B6">
              <w:rPr>
                <w:rFonts w:eastAsia="Calibri" w:cs="Times New Roman"/>
                <w:color w:val="000000" w:themeColor="text1"/>
              </w:rPr>
              <w:t xml:space="preserve"> o którym mowa w ustawie,</w:t>
            </w:r>
            <w:r w:rsidR="34FA7B6A" w:rsidRPr="00D816B6">
              <w:rPr>
                <w:rFonts w:eastAsia="Calibri" w:cs="Times New Roman"/>
                <w:color w:val="000000" w:themeColor="text1"/>
              </w:rPr>
              <w:t xml:space="preserve"> w tym również koszty budowy i wdrożenia systemu,</w:t>
            </w:r>
            <w:r w:rsidR="41A45695" w:rsidRPr="00D816B6">
              <w:rPr>
                <w:rFonts w:eastAsia="Calibri" w:cs="Times New Roman"/>
                <w:color w:val="000000" w:themeColor="text1"/>
              </w:rPr>
              <w:t xml:space="preserve"> a także jego rozwoju i </w:t>
            </w:r>
            <w:r w:rsidR="7546B241" w:rsidRPr="00D816B6">
              <w:rPr>
                <w:rFonts w:eastAsia="Calibri" w:cs="Times New Roman"/>
                <w:color w:val="000000" w:themeColor="text1"/>
              </w:rPr>
              <w:t>nadzoru</w:t>
            </w:r>
            <w:r w:rsidR="41A45695" w:rsidRPr="00D816B6">
              <w:rPr>
                <w:rFonts w:eastAsia="Calibri" w:cs="Times New Roman"/>
                <w:color w:val="000000" w:themeColor="text1"/>
              </w:rPr>
              <w:t xml:space="preserve"> nad systemem</w:t>
            </w:r>
            <w:r w:rsidR="563B13F7" w:rsidRPr="00D816B6">
              <w:rPr>
                <w:rFonts w:eastAsia="Calibri" w:cs="Times New Roman"/>
                <w:color w:val="000000" w:themeColor="text1"/>
              </w:rPr>
              <w:t xml:space="preserve"> oraz koszty związane z realizacją dodatkowych </w:t>
            </w:r>
            <w:r w:rsidR="017A8E29" w:rsidRPr="00D816B6">
              <w:rPr>
                <w:rFonts w:eastAsia="Calibri" w:cs="Times New Roman"/>
                <w:color w:val="000000" w:themeColor="text1"/>
              </w:rPr>
              <w:t xml:space="preserve">zadań </w:t>
            </w:r>
            <w:r w:rsidR="0D086958" w:rsidRPr="00D816B6">
              <w:rPr>
                <w:rFonts w:eastAsia="Calibri" w:cs="Times New Roman"/>
                <w:color w:val="000000" w:themeColor="text1"/>
              </w:rPr>
              <w:t xml:space="preserve">realizowanych przez specjalistów z zakresu realizacji projektów </w:t>
            </w:r>
            <w:r w:rsidR="63D0ECB5" w:rsidRPr="00D816B6">
              <w:rPr>
                <w:rFonts w:eastAsia="Calibri" w:cs="Times New Roman"/>
                <w:color w:val="000000" w:themeColor="text1"/>
              </w:rPr>
              <w:t>teleinformatycznych - pracowników</w:t>
            </w:r>
            <w:r w:rsidR="017A8E29" w:rsidRPr="00D816B6">
              <w:rPr>
                <w:rFonts w:eastAsia="Calibri" w:cs="Times New Roman"/>
                <w:color w:val="000000" w:themeColor="text1"/>
              </w:rPr>
              <w:t xml:space="preserve"> </w:t>
            </w:r>
            <w:r w:rsidR="563B13F7" w:rsidRPr="00D816B6">
              <w:rPr>
                <w:rFonts w:eastAsia="Calibri" w:cs="Times New Roman"/>
                <w:color w:val="000000" w:themeColor="text1"/>
              </w:rPr>
              <w:t xml:space="preserve">urzędu obsługującego ministra </w:t>
            </w:r>
            <w:r w:rsidR="0F3D6264" w:rsidRPr="00D816B6">
              <w:rPr>
                <w:rFonts w:eastAsia="Calibri" w:cs="Times New Roman"/>
                <w:color w:val="000000" w:themeColor="text1"/>
              </w:rPr>
              <w:t>ds.</w:t>
            </w:r>
            <w:r w:rsidR="4561E7B2" w:rsidRPr="00D816B6">
              <w:rPr>
                <w:rFonts w:eastAsia="Calibri" w:cs="Times New Roman"/>
                <w:color w:val="000000" w:themeColor="text1"/>
              </w:rPr>
              <w:t xml:space="preserve"> </w:t>
            </w:r>
            <w:r w:rsidR="7883BED2" w:rsidRPr="00D816B6">
              <w:rPr>
                <w:rFonts w:eastAsia="Calibri" w:cs="Times New Roman"/>
                <w:color w:val="000000" w:themeColor="text1"/>
              </w:rPr>
              <w:t>i</w:t>
            </w:r>
            <w:r w:rsidR="0F3D6264" w:rsidRPr="00D816B6">
              <w:rPr>
                <w:rFonts w:eastAsia="Calibri" w:cs="Times New Roman"/>
                <w:color w:val="000000" w:themeColor="text1"/>
              </w:rPr>
              <w:t xml:space="preserve">nformatyzacji, </w:t>
            </w:r>
            <w:r w:rsidR="4561E7B2" w:rsidRPr="00D816B6">
              <w:rPr>
                <w:rFonts w:eastAsia="Calibri" w:cs="Times New Roman"/>
                <w:color w:val="000000" w:themeColor="text1"/>
              </w:rPr>
              <w:t>zostaną sfinansowane z</w:t>
            </w:r>
            <w:r w:rsidR="329BE12C" w:rsidRPr="00D816B6">
              <w:rPr>
                <w:rFonts w:eastAsia="Calibri" w:cs="Times New Roman"/>
                <w:color w:val="000000" w:themeColor="text1"/>
              </w:rPr>
              <w:t>e</w:t>
            </w:r>
            <w:r w:rsidR="4561E7B2" w:rsidRPr="00D816B6">
              <w:rPr>
                <w:rFonts w:eastAsia="Calibri" w:cs="Times New Roman"/>
                <w:color w:val="000000" w:themeColor="text1"/>
              </w:rPr>
              <w:t xml:space="preserve"> środków Funduszu Szerokopasmowego.</w:t>
            </w:r>
            <w:r w:rsidR="24D26773" w:rsidRPr="00D816B6">
              <w:rPr>
                <w:rFonts w:eastAsia="Calibri" w:cs="Times New Roman"/>
                <w:color w:val="000000" w:themeColor="text1"/>
              </w:rPr>
              <w:t xml:space="preserve"> Osoby, które </w:t>
            </w:r>
            <w:r w:rsidR="7750E7D9" w:rsidRPr="00D816B6">
              <w:rPr>
                <w:rFonts w:eastAsia="Calibri" w:cs="Times New Roman"/>
                <w:color w:val="000000" w:themeColor="text1"/>
              </w:rPr>
              <w:t xml:space="preserve">zostaną </w:t>
            </w:r>
            <w:r w:rsidR="24D26773" w:rsidRPr="00D816B6">
              <w:rPr>
                <w:rFonts w:eastAsia="Calibri" w:cs="Times New Roman"/>
                <w:color w:val="000000" w:themeColor="text1"/>
              </w:rPr>
              <w:t xml:space="preserve">przydzielone do prac </w:t>
            </w:r>
            <w:r w:rsidR="67633E20" w:rsidRPr="00D816B6">
              <w:rPr>
                <w:rFonts w:eastAsia="Calibri" w:cs="Times New Roman"/>
                <w:color w:val="000000" w:themeColor="text1"/>
              </w:rPr>
              <w:t xml:space="preserve">związanych z realizowanym projektem będą </w:t>
            </w:r>
            <w:r w:rsidR="422774A4" w:rsidRPr="00D816B6">
              <w:rPr>
                <w:rFonts w:eastAsia="Calibri" w:cs="Times New Roman"/>
                <w:color w:val="000000" w:themeColor="text1"/>
              </w:rPr>
              <w:t xml:space="preserve">wykonywać </w:t>
            </w:r>
            <w:r w:rsidR="67633E20" w:rsidRPr="00D816B6">
              <w:rPr>
                <w:rFonts w:eastAsia="Calibri" w:cs="Times New Roman"/>
                <w:color w:val="000000" w:themeColor="text1"/>
              </w:rPr>
              <w:t>nowe zadania, obok podstawowych zadań</w:t>
            </w:r>
            <w:r w:rsidR="63D1E7E7" w:rsidRPr="00D816B6">
              <w:rPr>
                <w:rFonts w:eastAsia="Calibri" w:cs="Times New Roman"/>
                <w:color w:val="000000" w:themeColor="text1"/>
              </w:rPr>
              <w:t>,</w:t>
            </w:r>
            <w:r w:rsidR="67633E20" w:rsidRPr="00D816B6">
              <w:rPr>
                <w:rFonts w:eastAsia="Calibri" w:cs="Times New Roman"/>
                <w:color w:val="000000" w:themeColor="text1"/>
              </w:rPr>
              <w:t xml:space="preserve"> </w:t>
            </w:r>
            <w:r w:rsidR="6CC94EB6" w:rsidRPr="00D816B6">
              <w:rPr>
                <w:rFonts w:eastAsia="Calibri" w:cs="Times New Roman"/>
                <w:color w:val="000000" w:themeColor="text1"/>
              </w:rPr>
              <w:t>wynikających</w:t>
            </w:r>
            <w:r w:rsidR="67633E20" w:rsidRPr="00D816B6">
              <w:rPr>
                <w:rFonts w:eastAsia="Calibri" w:cs="Times New Roman"/>
                <w:color w:val="000000" w:themeColor="text1"/>
              </w:rPr>
              <w:t xml:space="preserve"> z dotychczasowego zakresu stanowiska pracy. </w:t>
            </w:r>
            <w:r w:rsidR="0EBA1BED" w:rsidRPr="00D816B6">
              <w:rPr>
                <w:rFonts w:eastAsia="Calibri" w:cs="Times New Roman"/>
                <w:color w:val="000000" w:themeColor="text1"/>
              </w:rPr>
              <w:t xml:space="preserve">Obok </w:t>
            </w:r>
            <w:r w:rsidR="1A0BF283" w:rsidRPr="00D816B6">
              <w:rPr>
                <w:rFonts w:eastAsia="Calibri" w:cs="Times New Roman"/>
                <w:color w:val="000000" w:themeColor="text1"/>
              </w:rPr>
              <w:t>realizacji dodatkowych zadań</w:t>
            </w:r>
            <w:r w:rsidR="67633E20" w:rsidRPr="00D816B6">
              <w:rPr>
                <w:rFonts w:eastAsia="Calibri" w:cs="Times New Roman"/>
                <w:color w:val="000000" w:themeColor="text1"/>
              </w:rPr>
              <w:t xml:space="preserve">, osoby te będą </w:t>
            </w:r>
            <w:r w:rsidR="259DBB9A" w:rsidRPr="00D816B6">
              <w:rPr>
                <w:rFonts w:eastAsia="Calibri" w:cs="Times New Roman"/>
                <w:color w:val="000000" w:themeColor="text1"/>
              </w:rPr>
              <w:t xml:space="preserve">podnosić swoje kwalifikacje tak aby możliwa była prawidłowa </w:t>
            </w:r>
            <w:r w:rsidR="3EDE9704" w:rsidRPr="00D816B6">
              <w:rPr>
                <w:rFonts w:eastAsia="Calibri" w:cs="Times New Roman"/>
                <w:color w:val="000000" w:themeColor="text1"/>
              </w:rPr>
              <w:t xml:space="preserve">ich </w:t>
            </w:r>
            <w:r w:rsidR="259DBB9A" w:rsidRPr="00D816B6">
              <w:rPr>
                <w:rFonts w:eastAsia="Calibri" w:cs="Times New Roman"/>
                <w:color w:val="000000" w:themeColor="text1"/>
              </w:rPr>
              <w:t xml:space="preserve">realizacja. </w:t>
            </w:r>
            <w:bookmarkEnd w:id="12"/>
          </w:p>
          <w:p w14:paraId="0AD4E118" w14:textId="2CD0D565" w:rsidR="00352548" w:rsidRPr="00D816B6" w:rsidRDefault="00352548" w:rsidP="00B6663D">
            <w:pPr>
              <w:spacing w:line="240" w:lineRule="auto"/>
              <w:jc w:val="both"/>
              <w:rPr>
                <w:rFonts w:eastAsia="Calibri" w:cs="Times New Roman"/>
                <w:color w:val="000000"/>
                <w:szCs w:val="24"/>
              </w:rPr>
            </w:pPr>
            <w:bookmarkStart w:id="13" w:name="_Hlk118390783"/>
            <w:bookmarkEnd w:id="10"/>
            <w:bookmarkEnd w:id="11"/>
            <w:r w:rsidRPr="00D816B6">
              <w:rPr>
                <w:rFonts w:eastAsia="Calibri" w:cs="Times New Roman"/>
                <w:color w:val="000000"/>
                <w:szCs w:val="24"/>
              </w:rPr>
              <w:t xml:space="preserve">Według stanu obecnego, przekazywanie autoryzacyjnych kodów SMS dla potrzeb profilu zaufanego realizowane jest za pomocą zewnętrznych podmiotów z którymi Centralny Ośrodek Informatyki – podmiot finansowany z budżetu państwa, zawiera stosowne umowy. Powoduje to także po stronie COI obciążenia administracyjne. Proponowane rozwiązanie zdejmie z COI obowiązek zawierania umów i przeznaczania na nie z środków pochodzących z budżetu państwa. </w:t>
            </w:r>
            <w:r w:rsidR="00967E63">
              <w:rPr>
                <w:rFonts w:eastAsia="Calibri" w:cs="Times New Roman"/>
                <w:color w:val="000000"/>
                <w:szCs w:val="24"/>
              </w:rPr>
              <w:t xml:space="preserve">Efektem wprowadzonej regulacji będzie zmniejszenie wydatków Budżetu Państwa ponoszonych w związku z koniecznością zakupu usług polegających na dostarczaniu użytkownikom min. Profilu Zaufanego krótkich wiadomości tekstowych (SMS), za pomocą których dostarczane są kody autoryzacyjne SMS oraz inne informacje od podmiotów publicznych do klientów administracji. Wydatki Budżetu Państwa na cele obsługi krótkich wiadomości tekstowych SMS z kodami autoryzacyjnymi wynoszą ok. 6,85 mln zł, rocznie, natomiast różnica między tą kwotą a prognozowanym zmniejszeniem </w:t>
            </w:r>
            <w:r w:rsidR="00372475">
              <w:rPr>
                <w:rFonts w:eastAsia="Calibri" w:cs="Times New Roman"/>
                <w:color w:val="000000"/>
                <w:szCs w:val="24"/>
              </w:rPr>
              <w:t>wydatków Budżetu Państwa odpowiada potencjalnym kosztem poniesionym w związku z zakupem krótkich wiadomości SMS dotyczących przekazywania komunikatu informacyjnego.</w:t>
            </w:r>
            <w:r w:rsidR="00967E63">
              <w:rPr>
                <w:rFonts w:eastAsia="Calibri" w:cs="Times New Roman"/>
                <w:color w:val="000000"/>
                <w:szCs w:val="24"/>
              </w:rPr>
              <w:t xml:space="preserve"> </w:t>
            </w:r>
            <w:r w:rsidRPr="00D816B6">
              <w:rPr>
                <w:rFonts w:eastAsia="Calibri" w:cs="Times New Roman"/>
                <w:color w:val="000000"/>
                <w:szCs w:val="24"/>
              </w:rPr>
              <w:t>W zamian, przedsiębiorcy realizujący tę czynności otrzymają obniżkę numeracji z tytułu opłaty za numerację w publicznej sieci ruchomej, która uiszczana jest na rzecz Funduszu Szerokopasmowego, który jest funduszem celowym. Zdejmie to też z przedsiębiorców ryzyko i obciążenia związane z składaniem ofert w zamówieniu publicznym.</w:t>
            </w:r>
            <w:bookmarkEnd w:id="13"/>
          </w:p>
          <w:p w14:paraId="23CC1E67" w14:textId="2EE3831B" w:rsidR="00967E63" w:rsidRPr="00D816B6" w:rsidRDefault="00352548" w:rsidP="00EB24BA">
            <w:pPr>
              <w:spacing w:line="240" w:lineRule="auto"/>
              <w:jc w:val="both"/>
              <w:rPr>
                <w:rFonts w:eastAsia="Calibri" w:cs="Times New Roman"/>
                <w:color w:val="000000"/>
                <w:szCs w:val="24"/>
              </w:rPr>
            </w:pPr>
            <w:bookmarkStart w:id="14" w:name="_Hlk118391553"/>
            <w:r w:rsidRPr="00D816B6">
              <w:rPr>
                <w:rFonts w:eastAsia="Calibri" w:cs="Times New Roman"/>
                <w:color w:val="000000"/>
                <w:szCs w:val="24"/>
              </w:rPr>
              <w:t>Zmniejszenie przychodów Funduszu Szerokopasmowego z tytułu zmniejszenia wpływów z tytułu opłat</w:t>
            </w:r>
            <w:r w:rsidRPr="00D816B6">
              <w:rPr>
                <w:szCs w:val="24"/>
              </w:rPr>
              <w:t xml:space="preserve"> </w:t>
            </w:r>
            <w:r w:rsidRPr="00D816B6">
              <w:rPr>
                <w:rFonts w:eastAsia="Calibri" w:cs="Times New Roman"/>
                <w:color w:val="000000"/>
                <w:szCs w:val="24"/>
              </w:rPr>
              <w:t>za prawo do wykorzystywania zasobów numeracji w zakresie wysokości opłat za numer abonencki oraz za wyróżnik ruchomej sieci telekomunikacyjnej (PLMN)</w:t>
            </w:r>
            <w:r w:rsidR="00E83C79">
              <w:rPr>
                <w:rFonts w:eastAsia="Calibri" w:cs="Times New Roman"/>
                <w:color w:val="000000"/>
                <w:szCs w:val="24"/>
              </w:rPr>
              <w:t xml:space="preserve"> co przewiduje niniejszy projekt</w:t>
            </w:r>
            <w:r w:rsidRPr="00D816B6">
              <w:rPr>
                <w:rFonts w:eastAsia="Calibri" w:cs="Times New Roman"/>
                <w:color w:val="000000"/>
                <w:szCs w:val="24"/>
              </w:rPr>
              <w:t xml:space="preserve"> nie wpłynie w znaczący sposób na inicjatywy podejmowane w ramach tego funduszu </w:t>
            </w:r>
            <w:r w:rsidR="009736C5">
              <w:rPr>
                <w:rFonts w:eastAsia="Calibri" w:cs="Times New Roman"/>
                <w:color w:val="000000"/>
                <w:szCs w:val="24"/>
              </w:rPr>
              <w:t xml:space="preserve">oraz nie </w:t>
            </w:r>
            <w:r w:rsidR="009736C5" w:rsidRPr="009736C5">
              <w:rPr>
                <w:rFonts w:eastAsia="Calibri" w:cs="Times New Roman"/>
                <w:color w:val="000000"/>
                <w:szCs w:val="24"/>
              </w:rPr>
              <w:t>zakłó</w:t>
            </w:r>
            <w:r w:rsidR="00E83C79">
              <w:rPr>
                <w:rFonts w:eastAsia="Calibri" w:cs="Times New Roman"/>
                <w:color w:val="000000"/>
                <w:szCs w:val="24"/>
              </w:rPr>
              <w:t>ci</w:t>
            </w:r>
            <w:r w:rsidR="009736C5" w:rsidRPr="009736C5">
              <w:rPr>
                <w:rFonts w:eastAsia="Calibri" w:cs="Times New Roman"/>
                <w:color w:val="000000"/>
                <w:szCs w:val="24"/>
              </w:rPr>
              <w:t xml:space="preserve"> realizacji ustawowych zadań Funduszu w roku 2023 i w kolejnych latach </w:t>
            </w:r>
            <w:r w:rsidRPr="00D816B6">
              <w:rPr>
                <w:rFonts w:eastAsia="Calibri" w:cs="Times New Roman"/>
                <w:color w:val="000000"/>
                <w:szCs w:val="24"/>
              </w:rPr>
              <w:t>ze względu na prognozowane zwiększenie wpływów z tytułu innych przychodów tego funduszu celowego.</w:t>
            </w:r>
            <w:bookmarkEnd w:id="14"/>
            <w:r w:rsidR="009736C5">
              <w:rPr>
                <w:rFonts w:eastAsia="Calibri" w:cs="Times New Roman"/>
                <w:color w:val="000000"/>
                <w:szCs w:val="24"/>
              </w:rPr>
              <w:t xml:space="preserve"> Po wejściu w życie projektu ustawy – Prawo komunikacji elektronicznej, która stanowi implementację do krajowego porządku prawnego Dyrektywy – Europejski Kodeks Łączności Elektronicznej oraz aktów wykonawczych do tej ustawy, spodziewane jest zwiększenie wpływów min. z tytułu opłaty za korzystanie z zasobów numeracji</w:t>
            </w:r>
            <w:r w:rsidR="00EB24BA">
              <w:rPr>
                <w:rFonts w:eastAsia="Calibri" w:cs="Times New Roman"/>
                <w:color w:val="000000"/>
                <w:szCs w:val="24"/>
              </w:rPr>
              <w:t xml:space="preserve"> oraz innych danin publicznoprawnych, które w całości lub w części zasilają Fundusz Szerokopasmowy</w:t>
            </w:r>
            <w:r w:rsidR="009736C5">
              <w:rPr>
                <w:rFonts w:eastAsia="Calibri" w:cs="Times New Roman"/>
                <w:color w:val="000000"/>
                <w:szCs w:val="24"/>
              </w:rPr>
              <w:t xml:space="preserve">. Delegacja ustawowa </w:t>
            </w:r>
            <w:r w:rsidR="00EB24BA">
              <w:rPr>
                <w:rFonts w:eastAsia="Calibri" w:cs="Times New Roman"/>
                <w:color w:val="000000"/>
                <w:szCs w:val="24"/>
              </w:rPr>
              <w:t xml:space="preserve">określona w projekcie PKE wskazuje, że stawki większości opłat, które zasilają Fundusz będą powiązane z wysokością </w:t>
            </w:r>
            <w:r w:rsidR="00EB24BA" w:rsidRPr="00EB24BA">
              <w:rPr>
                <w:rFonts w:eastAsia="Calibri" w:cs="Times New Roman"/>
                <w:color w:val="000000"/>
                <w:szCs w:val="24"/>
              </w:rPr>
              <w:t>przeciętnego wynagrodzenia w gospodarce narodowej</w:t>
            </w:r>
            <w:r w:rsidR="00EB24BA">
              <w:rPr>
                <w:rFonts w:eastAsia="Calibri" w:cs="Times New Roman"/>
                <w:color w:val="000000"/>
                <w:szCs w:val="24"/>
              </w:rPr>
              <w:t xml:space="preserve">, a co za tym idzie stawki te będą powiązane z rozwojem społeczno-gospodarczym kraju i sytuacją ekonomiczną, która to </w:t>
            </w:r>
            <w:r w:rsidR="00E83C79">
              <w:rPr>
                <w:rFonts w:eastAsia="Calibri" w:cs="Times New Roman"/>
                <w:color w:val="000000"/>
                <w:szCs w:val="24"/>
              </w:rPr>
              <w:t xml:space="preserve">w konsekwencji będzie przekładać się na możliwości realizowanych inicjatyw z wykorzystaniem środków pochodzących z Funduszu Szerokopasmowego. </w:t>
            </w:r>
          </w:p>
        </w:tc>
      </w:tr>
      <w:tr w:rsidR="00352548" w:rsidRPr="00D816B6" w14:paraId="01EB22F7" w14:textId="77777777" w:rsidTr="75298C72">
        <w:trPr>
          <w:gridAfter w:val="1"/>
          <w:wAfter w:w="10" w:type="dxa"/>
          <w:trHeight w:val="345"/>
          <w:jc w:val="center"/>
        </w:trPr>
        <w:tc>
          <w:tcPr>
            <w:tcW w:w="10934" w:type="dxa"/>
            <w:gridSpan w:val="29"/>
            <w:shd w:val="clear" w:color="auto" w:fill="99CCFF"/>
          </w:tcPr>
          <w:p w14:paraId="51F6BE30" w14:textId="77777777" w:rsidR="00352548" w:rsidRPr="00D816B6" w:rsidRDefault="00352548" w:rsidP="00B6663D">
            <w:pPr>
              <w:widowControl/>
              <w:numPr>
                <w:ilvl w:val="0"/>
                <w:numId w:val="1"/>
              </w:numPr>
              <w:autoSpaceDE/>
              <w:autoSpaceDN/>
              <w:adjustRightInd/>
              <w:spacing w:before="120" w:after="120" w:line="240" w:lineRule="auto"/>
              <w:jc w:val="both"/>
              <w:rPr>
                <w:rFonts w:eastAsia="Calibri" w:cs="Times New Roman"/>
                <w:b/>
                <w:color w:val="000000"/>
                <w:spacing w:val="-2"/>
              </w:rPr>
            </w:pPr>
            <w:r w:rsidRPr="00D816B6">
              <w:rPr>
                <w:rFonts w:eastAsia="Calibri" w:cs="Times New Roman"/>
                <w:b/>
                <w:color w:val="000000"/>
                <w:spacing w:val="-2"/>
              </w:rPr>
              <w:t xml:space="preserve">Wpływ na </w:t>
            </w:r>
            <w:r w:rsidRPr="00D816B6">
              <w:rPr>
                <w:rFonts w:eastAsia="Calibri" w:cs="Times New Roman"/>
                <w:b/>
                <w:color w:val="000000"/>
              </w:rPr>
              <w:t xml:space="preserve">konkurencyjność gospodarki i przedsiębiorczość, w tym funkcjonowanie przedsiębiorców oraz na rodzinę, obywateli i gospodarstwa domowe </w:t>
            </w:r>
          </w:p>
        </w:tc>
      </w:tr>
      <w:tr w:rsidR="00352548" w:rsidRPr="00D816B6" w14:paraId="530926D1" w14:textId="77777777" w:rsidTr="75298C72">
        <w:trPr>
          <w:gridAfter w:val="1"/>
          <w:wAfter w:w="10" w:type="dxa"/>
          <w:trHeight w:val="215"/>
          <w:jc w:val="center"/>
        </w:trPr>
        <w:tc>
          <w:tcPr>
            <w:tcW w:w="10934" w:type="dxa"/>
            <w:gridSpan w:val="29"/>
            <w:shd w:val="clear" w:color="auto" w:fill="FFFFFF" w:themeFill="background1"/>
          </w:tcPr>
          <w:p w14:paraId="34A903F2" w14:textId="77777777" w:rsidR="00352548" w:rsidRPr="00D816B6" w:rsidRDefault="00352548" w:rsidP="00B6663D">
            <w:pPr>
              <w:spacing w:line="240" w:lineRule="auto"/>
              <w:jc w:val="center"/>
              <w:rPr>
                <w:rFonts w:eastAsia="Calibri" w:cs="Times New Roman"/>
                <w:color w:val="000000"/>
                <w:spacing w:val="-2"/>
                <w:szCs w:val="24"/>
              </w:rPr>
            </w:pPr>
            <w:r w:rsidRPr="00D816B6">
              <w:rPr>
                <w:rFonts w:eastAsia="Calibri" w:cs="Times New Roman"/>
                <w:color w:val="000000"/>
                <w:spacing w:val="-2"/>
                <w:szCs w:val="24"/>
              </w:rPr>
              <w:t>Skutki</w:t>
            </w:r>
          </w:p>
        </w:tc>
      </w:tr>
      <w:tr w:rsidR="00352548" w:rsidRPr="00D816B6" w14:paraId="28AFB26C" w14:textId="77777777" w:rsidTr="75298C72">
        <w:trPr>
          <w:gridAfter w:val="1"/>
          <w:wAfter w:w="10" w:type="dxa"/>
          <w:trHeight w:val="142"/>
          <w:jc w:val="center"/>
        </w:trPr>
        <w:tc>
          <w:tcPr>
            <w:tcW w:w="3528" w:type="dxa"/>
            <w:gridSpan w:val="7"/>
            <w:shd w:val="clear" w:color="auto" w:fill="FFFFFF" w:themeFill="background1"/>
          </w:tcPr>
          <w:p w14:paraId="212310D8"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Czas w latach od wejścia w życie zmian</w:t>
            </w:r>
          </w:p>
        </w:tc>
        <w:tc>
          <w:tcPr>
            <w:tcW w:w="937" w:type="dxa"/>
            <w:gridSpan w:val="2"/>
            <w:shd w:val="clear" w:color="auto" w:fill="FFFFFF" w:themeFill="background1"/>
          </w:tcPr>
          <w:p w14:paraId="5949FE0B" w14:textId="77777777" w:rsidR="00352548" w:rsidRPr="00D816B6" w:rsidRDefault="00352548" w:rsidP="00B6663D">
            <w:pPr>
              <w:spacing w:line="240" w:lineRule="auto"/>
              <w:jc w:val="center"/>
              <w:rPr>
                <w:rFonts w:eastAsia="Calibri" w:cs="Times New Roman"/>
                <w:color w:val="000000"/>
                <w:szCs w:val="24"/>
              </w:rPr>
            </w:pPr>
            <w:r w:rsidRPr="00D816B6">
              <w:rPr>
                <w:rFonts w:eastAsia="Calibri" w:cs="Times New Roman"/>
                <w:color w:val="000000"/>
                <w:szCs w:val="24"/>
              </w:rPr>
              <w:t>0</w:t>
            </w:r>
          </w:p>
        </w:tc>
        <w:tc>
          <w:tcPr>
            <w:tcW w:w="1094" w:type="dxa"/>
            <w:gridSpan w:val="5"/>
            <w:shd w:val="clear" w:color="auto" w:fill="FFFFFF" w:themeFill="background1"/>
          </w:tcPr>
          <w:p w14:paraId="06A3C218" w14:textId="77777777" w:rsidR="00352548" w:rsidRPr="00D816B6" w:rsidRDefault="00352548" w:rsidP="00B6663D">
            <w:pPr>
              <w:spacing w:line="240" w:lineRule="auto"/>
              <w:jc w:val="center"/>
              <w:rPr>
                <w:rFonts w:eastAsia="Calibri" w:cs="Times New Roman"/>
                <w:color w:val="000000"/>
                <w:szCs w:val="24"/>
              </w:rPr>
            </w:pPr>
            <w:r w:rsidRPr="00D816B6">
              <w:rPr>
                <w:rFonts w:eastAsia="Calibri" w:cs="Times New Roman"/>
                <w:color w:val="000000"/>
                <w:szCs w:val="24"/>
              </w:rPr>
              <w:t>1</w:t>
            </w:r>
          </w:p>
        </w:tc>
        <w:tc>
          <w:tcPr>
            <w:tcW w:w="1017" w:type="dxa"/>
            <w:gridSpan w:val="4"/>
            <w:shd w:val="clear" w:color="auto" w:fill="FFFFFF" w:themeFill="background1"/>
          </w:tcPr>
          <w:p w14:paraId="5359BAE1" w14:textId="77777777" w:rsidR="00352548" w:rsidRPr="00D816B6" w:rsidRDefault="00352548" w:rsidP="00B6663D">
            <w:pPr>
              <w:spacing w:line="240" w:lineRule="auto"/>
              <w:jc w:val="center"/>
              <w:rPr>
                <w:rFonts w:eastAsia="Calibri" w:cs="Times New Roman"/>
                <w:color w:val="000000"/>
                <w:szCs w:val="24"/>
              </w:rPr>
            </w:pPr>
            <w:r w:rsidRPr="00D816B6">
              <w:rPr>
                <w:rFonts w:eastAsia="Calibri" w:cs="Times New Roman"/>
                <w:color w:val="000000"/>
                <w:szCs w:val="24"/>
              </w:rPr>
              <w:t>2</w:t>
            </w:r>
          </w:p>
        </w:tc>
        <w:tc>
          <w:tcPr>
            <w:tcW w:w="939" w:type="dxa"/>
            <w:gridSpan w:val="3"/>
            <w:shd w:val="clear" w:color="auto" w:fill="FFFFFF" w:themeFill="background1"/>
          </w:tcPr>
          <w:p w14:paraId="3463315D" w14:textId="77777777" w:rsidR="00352548" w:rsidRPr="00D816B6" w:rsidRDefault="00352548" w:rsidP="00B6663D">
            <w:pPr>
              <w:spacing w:line="240" w:lineRule="auto"/>
              <w:jc w:val="center"/>
              <w:rPr>
                <w:rFonts w:eastAsia="Calibri" w:cs="Times New Roman"/>
                <w:color w:val="000000"/>
                <w:szCs w:val="24"/>
              </w:rPr>
            </w:pPr>
            <w:r w:rsidRPr="00D816B6">
              <w:rPr>
                <w:rFonts w:eastAsia="Calibri" w:cs="Times New Roman"/>
                <w:color w:val="000000"/>
                <w:szCs w:val="24"/>
              </w:rPr>
              <w:t>3</w:t>
            </w:r>
          </w:p>
        </w:tc>
        <w:tc>
          <w:tcPr>
            <w:tcW w:w="1002" w:type="dxa"/>
            <w:gridSpan w:val="4"/>
            <w:shd w:val="clear" w:color="auto" w:fill="FFFFFF" w:themeFill="background1"/>
          </w:tcPr>
          <w:p w14:paraId="5C699EA4" w14:textId="77777777" w:rsidR="00352548" w:rsidRPr="00D816B6" w:rsidRDefault="00352548" w:rsidP="00B6663D">
            <w:pPr>
              <w:spacing w:line="240" w:lineRule="auto"/>
              <w:jc w:val="center"/>
              <w:rPr>
                <w:rFonts w:eastAsia="Calibri" w:cs="Times New Roman"/>
                <w:color w:val="000000"/>
                <w:szCs w:val="24"/>
              </w:rPr>
            </w:pPr>
            <w:r w:rsidRPr="00D816B6">
              <w:rPr>
                <w:rFonts w:eastAsia="Calibri" w:cs="Times New Roman"/>
                <w:color w:val="000000"/>
                <w:szCs w:val="24"/>
              </w:rPr>
              <w:t>5</w:t>
            </w:r>
          </w:p>
        </w:tc>
        <w:tc>
          <w:tcPr>
            <w:tcW w:w="995" w:type="dxa"/>
            <w:gridSpan w:val="3"/>
            <w:shd w:val="clear" w:color="auto" w:fill="FFFFFF" w:themeFill="background1"/>
          </w:tcPr>
          <w:p w14:paraId="5AF7DBF5" w14:textId="77777777" w:rsidR="00352548" w:rsidRPr="00D816B6" w:rsidRDefault="00352548" w:rsidP="00B6663D">
            <w:pPr>
              <w:spacing w:line="240" w:lineRule="auto"/>
              <w:jc w:val="center"/>
              <w:rPr>
                <w:rFonts w:eastAsia="Calibri" w:cs="Times New Roman"/>
                <w:color w:val="000000"/>
                <w:szCs w:val="24"/>
              </w:rPr>
            </w:pPr>
            <w:r w:rsidRPr="00D816B6">
              <w:rPr>
                <w:rFonts w:eastAsia="Calibri" w:cs="Times New Roman"/>
                <w:color w:val="000000"/>
                <w:szCs w:val="24"/>
              </w:rPr>
              <w:t>10</w:t>
            </w:r>
          </w:p>
        </w:tc>
        <w:tc>
          <w:tcPr>
            <w:tcW w:w="1422" w:type="dxa"/>
            <w:shd w:val="clear" w:color="auto" w:fill="FFFFFF" w:themeFill="background1"/>
          </w:tcPr>
          <w:p w14:paraId="71BE32CC" w14:textId="77777777" w:rsidR="00352548" w:rsidRPr="00D816B6" w:rsidRDefault="00352548" w:rsidP="00B6663D">
            <w:pPr>
              <w:spacing w:line="240" w:lineRule="auto"/>
              <w:jc w:val="center"/>
              <w:rPr>
                <w:rFonts w:eastAsia="Calibri" w:cs="Times New Roman"/>
                <w:i/>
                <w:color w:val="000000"/>
                <w:spacing w:val="-2"/>
                <w:szCs w:val="24"/>
              </w:rPr>
            </w:pPr>
            <w:r w:rsidRPr="00D816B6">
              <w:rPr>
                <w:rFonts w:eastAsia="Calibri" w:cs="Times New Roman"/>
                <w:i/>
                <w:color w:val="000000"/>
                <w:spacing w:val="-2"/>
                <w:szCs w:val="24"/>
              </w:rPr>
              <w:t>Łącznie</w:t>
            </w:r>
            <w:r w:rsidRPr="00D816B6" w:rsidDel="0073273A">
              <w:rPr>
                <w:rFonts w:eastAsia="Calibri" w:cs="Times New Roman"/>
                <w:i/>
                <w:color w:val="000000"/>
                <w:spacing w:val="-2"/>
                <w:szCs w:val="24"/>
              </w:rPr>
              <w:t xml:space="preserve"> </w:t>
            </w:r>
            <w:r w:rsidRPr="00D816B6">
              <w:rPr>
                <w:rFonts w:eastAsia="Calibri" w:cs="Times New Roman"/>
                <w:i/>
                <w:color w:val="000000"/>
                <w:spacing w:val="-2"/>
                <w:szCs w:val="24"/>
              </w:rPr>
              <w:t>(0-10)</w:t>
            </w:r>
          </w:p>
        </w:tc>
      </w:tr>
      <w:tr w:rsidR="00352548" w:rsidRPr="00D816B6" w14:paraId="5FD10897" w14:textId="77777777" w:rsidTr="75298C72">
        <w:trPr>
          <w:gridAfter w:val="1"/>
          <w:wAfter w:w="10" w:type="dxa"/>
          <w:trHeight w:val="142"/>
          <w:jc w:val="center"/>
        </w:trPr>
        <w:tc>
          <w:tcPr>
            <w:tcW w:w="1322" w:type="dxa"/>
            <w:vMerge w:val="restart"/>
            <w:shd w:val="clear" w:color="auto" w:fill="FFFFFF" w:themeFill="background1"/>
          </w:tcPr>
          <w:p w14:paraId="775CABE1" w14:textId="77777777" w:rsidR="00352548" w:rsidRPr="00D816B6" w:rsidRDefault="00352548" w:rsidP="00B6663D">
            <w:pPr>
              <w:spacing w:line="252" w:lineRule="auto"/>
              <w:rPr>
                <w:rFonts w:eastAsia="Calibri" w:cs="Times New Roman"/>
                <w:color w:val="000000"/>
                <w:szCs w:val="24"/>
              </w:rPr>
            </w:pPr>
            <w:r w:rsidRPr="00D816B6">
              <w:rPr>
                <w:rFonts w:eastAsia="Calibri" w:cs="Times New Roman"/>
                <w:color w:val="000000"/>
                <w:szCs w:val="24"/>
              </w:rPr>
              <w:t>W ujęciu pieniężnym</w:t>
            </w:r>
          </w:p>
          <w:p w14:paraId="393ABDFD" w14:textId="77777777" w:rsidR="00352548" w:rsidRPr="00D816B6" w:rsidRDefault="00352548" w:rsidP="00B6663D">
            <w:pPr>
              <w:spacing w:line="252" w:lineRule="auto"/>
              <w:rPr>
                <w:rFonts w:eastAsia="Calibri" w:cs="Times New Roman"/>
                <w:spacing w:val="-2"/>
                <w:szCs w:val="24"/>
              </w:rPr>
            </w:pPr>
            <w:r w:rsidRPr="00D816B6">
              <w:rPr>
                <w:rFonts w:eastAsia="Calibri" w:cs="Times New Roman"/>
                <w:spacing w:val="-2"/>
                <w:szCs w:val="24"/>
              </w:rPr>
              <w:t xml:space="preserve">(w mln zł, </w:t>
            </w:r>
          </w:p>
          <w:p w14:paraId="1D977871"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pacing w:val="-2"/>
                <w:szCs w:val="24"/>
              </w:rPr>
              <w:t>ceny stałe z … r.)</w:t>
            </w:r>
          </w:p>
        </w:tc>
        <w:tc>
          <w:tcPr>
            <w:tcW w:w="2206" w:type="dxa"/>
            <w:gridSpan w:val="6"/>
            <w:shd w:val="clear" w:color="auto" w:fill="FFFFFF" w:themeFill="background1"/>
          </w:tcPr>
          <w:p w14:paraId="56F43F3F"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duże przedsiębiorstwa</w:t>
            </w:r>
          </w:p>
        </w:tc>
        <w:tc>
          <w:tcPr>
            <w:tcW w:w="937" w:type="dxa"/>
            <w:gridSpan w:val="2"/>
            <w:shd w:val="clear" w:color="auto" w:fill="FFFFFF" w:themeFill="background1"/>
          </w:tcPr>
          <w:p w14:paraId="732B3691" w14:textId="3766D4F5" w:rsidR="00352548" w:rsidRPr="00D816B6" w:rsidRDefault="007001DF" w:rsidP="00B6663D">
            <w:pPr>
              <w:spacing w:line="240" w:lineRule="auto"/>
              <w:rPr>
                <w:rFonts w:eastAsia="Calibri" w:cs="Times New Roman"/>
                <w:color w:val="000000"/>
                <w:szCs w:val="24"/>
              </w:rPr>
            </w:pPr>
            <w:r w:rsidRPr="007001DF">
              <w:rPr>
                <w:rFonts w:eastAsia="Calibri" w:cs="Times New Roman"/>
                <w:color w:val="000000"/>
                <w:szCs w:val="24"/>
              </w:rPr>
              <w:t>6,6</w:t>
            </w:r>
          </w:p>
        </w:tc>
        <w:tc>
          <w:tcPr>
            <w:tcW w:w="1094" w:type="dxa"/>
            <w:gridSpan w:val="5"/>
            <w:shd w:val="clear" w:color="auto" w:fill="FFFFFF" w:themeFill="background1"/>
          </w:tcPr>
          <w:p w14:paraId="5BD93AFB" w14:textId="7F047ECF" w:rsidR="00352548" w:rsidRPr="00D816B6" w:rsidRDefault="007001DF" w:rsidP="00B6663D">
            <w:pPr>
              <w:spacing w:line="240" w:lineRule="auto"/>
              <w:rPr>
                <w:rFonts w:eastAsia="Calibri" w:cs="Times New Roman"/>
                <w:color w:val="000000"/>
                <w:szCs w:val="24"/>
              </w:rPr>
            </w:pPr>
            <w:r>
              <w:rPr>
                <w:rFonts w:eastAsia="Calibri" w:cs="Times New Roman"/>
                <w:color w:val="000000"/>
                <w:szCs w:val="24"/>
              </w:rPr>
              <w:t>4,5</w:t>
            </w:r>
          </w:p>
        </w:tc>
        <w:tc>
          <w:tcPr>
            <w:tcW w:w="1017" w:type="dxa"/>
            <w:gridSpan w:val="4"/>
            <w:shd w:val="clear" w:color="auto" w:fill="FFFFFF" w:themeFill="background1"/>
          </w:tcPr>
          <w:p w14:paraId="37B89503" w14:textId="6A81DA29" w:rsidR="00352548" w:rsidRPr="00D816B6" w:rsidRDefault="007001DF" w:rsidP="00B6663D">
            <w:pPr>
              <w:spacing w:line="240" w:lineRule="auto"/>
              <w:rPr>
                <w:rFonts w:eastAsia="Calibri" w:cs="Times New Roman"/>
                <w:color w:val="000000"/>
                <w:szCs w:val="24"/>
              </w:rPr>
            </w:pPr>
            <w:r>
              <w:rPr>
                <w:rFonts w:eastAsia="Calibri" w:cs="Times New Roman"/>
                <w:color w:val="000000"/>
                <w:szCs w:val="24"/>
              </w:rPr>
              <w:t>2,6</w:t>
            </w:r>
          </w:p>
        </w:tc>
        <w:tc>
          <w:tcPr>
            <w:tcW w:w="939" w:type="dxa"/>
            <w:gridSpan w:val="3"/>
            <w:shd w:val="clear" w:color="auto" w:fill="FFFFFF" w:themeFill="background1"/>
          </w:tcPr>
          <w:p w14:paraId="3F396829" w14:textId="129B469E" w:rsidR="00352548" w:rsidRPr="00D816B6" w:rsidRDefault="007001DF" w:rsidP="00B6663D">
            <w:pPr>
              <w:spacing w:line="240" w:lineRule="auto"/>
              <w:rPr>
                <w:rFonts w:eastAsia="Calibri" w:cs="Times New Roman"/>
                <w:color w:val="000000"/>
                <w:szCs w:val="24"/>
              </w:rPr>
            </w:pPr>
            <w:r>
              <w:rPr>
                <w:rFonts w:eastAsia="Calibri" w:cs="Times New Roman"/>
                <w:color w:val="000000"/>
                <w:szCs w:val="24"/>
              </w:rPr>
              <w:t>1,2</w:t>
            </w:r>
          </w:p>
        </w:tc>
        <w:tc>
          <w:tcPr>
            <w:tcW w:w="1002" w:type="dxa"/>
            <w:gridSpan w:val="4"/>
            <w:shd w:val="clear" w:color="auto" w:fill="FFFFFF" w:themeFill="background1"/>
          </w:tcPr>
          <w:p w14:paraId="185DBF18" w14:textId="69F0C834" w:rsidR="00352548" w:rsidRPr="00D816B6" w:rsidRDefault="00352548" w:rsidP="007001DF">
            <w:pPr>
              <w:spacing w:line="240" w:lineRule="auto"/>
              <w:rPr>
                <w:rFonts w:eastAsia="Calibri" w:cs="Times New Roman"/>
                <w:color w:val="000000"/>
                <w:szCs w:val="24"/>
              </w:rPr>
            </w:pPr>
            <w:r w:rsidRPr="00D816B6">
              <w:rPr>
                <w:rFonts w:eastAsia="Calibri" w:cs="Times New Roman"/>
                <w:color w:val="000000"/>
                <w:szCs w:val="24"/>
              </w:rPr>
              <w:t>-</w:t>
            </w:r>
            <w:r w:rsidR="007001DF">
              <w:rPr>
                <w:rFonts w:eastAsia="Calibri" w:cs="Times New Roman"/>
                <w:color w:val="000000"/>
                <w:szCs w:val="24"/>
              </w:rPr>
              <w:t>1,3</w:t>
            </w:r>
          </w:p>
        </w:tc>
        <w:tc>
          <w:tcPr>
            <w:tcW w:w="995" w:type="dxa"/>
            <w:gridSpan w:val="3"/>
            <w:shd w:val="clear" w:color="auto" w:fill="FFFFFF" w:themeFill="background1"/>
          </w:tcPr>
          <w:p w14:paraId="5F78B929"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-27,4</w:t>
            </w:r>
          </w:p>
        </w:tc>
        <w:tc>
          <w:tcPr>
            <w:tcW w:w="1422" w:type="dxa"/>
            <w:shd w:val="clear" w:color="auto" w:fill="FFFFFF" w:themeFill="background1"/>
          </w:tcPr>
          <w:p w14:paraId="356431A3" w14:textId="553D648E" w:rsidR="00352548" w:rsidRPr="00D816B6" w:rsidRDefault="007001DF" w:rsidP="00B6663D">
            <w:pPr>
              <w:spacing w:line="240" w:lineRule="auto"/>
              <w:rPr>
                <w:rFonts w:eastAsia="Calibri" w:cs="Times New Roman"/>
                <w:color w:val="000000"/>
                <w:spacing w:val="-2"/>
                <w:szCs w:val="24"/>
              </w:rPr>
            </w:pPr>
            <w:r>
              <w:rPr>
                <w:rFonts w:eastAsia="Calibri" w:cs="Times New Roman"/>
                <w:color w:val="000000"/>
                <w:spacing w:val="-2"/>
                <w:szCs w:val="24"/>
              </w:rPr>
              <w:t>8,8</w:t>
            </w:r>
          </w:p>
        </w:tc>
      </w:tr>
      <w:tr w:rsidR="00352548" w:rsidRPr="00D816B6" w14:paraId="0A540689" w14:textId="77777777" w:rsidTr="75298C72">
        <w:trPr>
          <w:gridAfter w:val="1"/>
          <w:wAfter w:w="10" w:type="dxa"/>
          <w:trHeight w:val="142"/>
          <w:jc w:val="center"/>
        </w:trPr>
        <w:tc>
          <w:tcPr>
            <w:tcW w:w="1322" w:type="dxa"/>
            <w:vMerge/>
          </w:tcPr>
          <w:p w14:paraId="7143628B" w14:textId="77777777" w:rsidR="00352548" w:rsidRPr="00D816B6" w:rsidRDefault="00352548" w:rsidP="00B6663D">
            <w:pPr>
              <w:spacing w:line="240" w:lineRule="auto"/>
              <w:rPr>
                <w:rFonts w:eastAsia="Calibri" w:cs="Times New Roman"/>
                <w:color w:val="000000"/>
                <w:szCs w:val="24"/>
              </w:rPr>
            </w:pPr>
          </w:p>
        </w:tc>
        <w:tc>
          <w:tcPr>
            <w:tcW w:w="2206" w:type="dxa"/>
            <w:gridSpan w:val="6"/>
            <w:shd w:val="clear" w:color="auto" w:fill="FFFFFF" w:themeFill="background1"/>
          </w:tcPr>
          <w:p w14:paraId="41285898"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sektor mikro-, małych i średnich przedsiębiorstw</w:t>
            </w:r>
          </w:p>
        </w:tc>
        <w:tc>
          <w:tcPr>
            <w:tcW w:w="937" w:type="dxa"/>
            <w:gridSpan w:val="2"/>
            <w:shd w:val="clear" w:color="auto" w:fill="FFFFFF" w:themeFill="background1"/>
          </w:tcPr>
          <w:p w14:paraId="43DBA0DA"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1094" w:type="dxa"/>
            <w:gridSpan w:val="5"/>
            <w:shd w:val="clear" w:color="auto" w:fill="FFFFFF" w:themeFill="background1"/>
          </w:tcPr>
          <w:p w14:paraId="5BB698AB"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1017" w:type="dxa"/>
            <w:gridSpan w:val="4"/>
            <w:shd w:val="clear" w:color="auto" w:fill="FFFFFF" w:themeFill="background1"/>
          </w:tcPr>
          <w:p w14:paraId="070BD149"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939" w:type="dxa"/>
            <w:gridSpan w:val="3"/>
            <w:shd w:val="clear" w:color="auto" w:fill="FFFFFF" w:themeFill="background1"/>
          </w:tcPr>
          <w:p w14:paraId="6B6885FA"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1002" w:type="dxa"/>
            <w:gridSpan w:val="4"/>
            <w:shd w:val="clear" w:color="auto" w:fill="FFFFFF" w:themeFill="background1"/>
          </w:tcPr>
          <w:p w14:paraId="23E8CB52"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995" w:type="dxa"/>
            <w:gridSpan w:val="3"/>
            <w:shd w:val="clear" w:color="auto" w:fill="FFFFFF" w:themeFill="background1"/>
          </w:tcPr>
          <w:p w14:paraId="34CCDA3D"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1422" w:type="dxa"/>
            <w:shd w:val="clear" w:color="auto" w:fill="FFFFFF" w:themeFill="background1"/>
          </w:tcPr>
          <w:p w14:paraId="31DD1AA5" w14:textId="77777777" w:rsidR="00352548" w:rsidRPr="00D816B6" w:rsidRDefault="00352548" w:rsidP="00B6663D">
            <w:pPr>
              <w:spacing w:line="240" w:lineRule="auto"/>
              <w:rPr>
                <w:rFonts w:eastAsia="Calibri" w:cs="Times New Roman"/>
                <w:color w:val="000000"/>
                <w:spacing w:val="-2"/>
                <w:szCs w:val="24"/>
              </w:rPr>
            </w:pPr>
            <w:r w:rsidRPr="00D816B6">
              <w:rPr>
                <w:rFonts w:eastAsia="Calibri" w:cs="Times New Roman"/>
                <w:color w:val="000000"/>
                <w:szCs w:val="24"/>
              </w:rPr>
              <w:t>0</w:t>
            </w:r>
          </w:p>
        </w:tc>
      </w:tr>
      <w:tr w:rsidR="00352548" w:rsidRPr="00D816B6" w14:paraId="25E355CC" w14:textId="77777777" w:rsidTr="75298C72">
        <w:trPr>
          <w:gridAfter w:val="1"/>
          <w:wAfter w:w="10" w:type="dxa"/>
          <w:trHeight w:val="142"/>
          <w:jc w:val="center"/>
        </w:trPr>
        <w:tc>
          <w:tcPr>
            <w:tcW w:w="1322" w:type="dxa"/>
            <w:vMerge/>
          </w:tcPr>
          <w:p w14:paraId="548B5A09" w14:textId="77777777" w:rsidR="00352548" w:rsidRPr="00D816B6" w:rsidRDefault="00352548" w:rsidP="00B6663D">
            <w:pPr>
              <w:spacing w:line="240" w:lineRule="auto"/>
              <w:rPr>
                <w:rFonts w:eastAsia="Calibri" w:cs="Times New Roman"/>
                <w:color w:val="000000"/>
                <w:szCs w:val="24"/>
              </w:rPr>
            </w:pPr>
          </w:p>
        </w:tc>
        <w:tc>
          <w:tcPr>
            <w:tcW w:w="2206" w:type="dxa"/>
            <w:gridSpan w:val="6"/>
            <w:shd w:val="clear" w:color="auto" w:fill="FFFFFF" w:themeFill="background1"/>
          </w:tcPr>
          <w:p w14:paraId="0109E1D1"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szCs w:val="24"/>
              </w:rPr>
              <w:t>rodzina, obywatele oraz gospodarstwa domowe</w:t>
            </w:r>
          </w:p>
        </w:tc>
        <w:tc>
          <w:tcPr>
            <w:tcW w:w="937" w:type="dxa"/>
            <w:gridSpan w:val="2"/>
            <w:shd w:val="clear" w:color="auto" w:fill="FFFFFF" w:themeFill="background1"/>
          </w:tcPr>
          <w:p w14:paraId="7328BA88"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1094" w:type="dxa"/>
            <w:gridSpan w:val="5"/>
            <w:shd w:val="clear" w:color="auto" w:fill="FFFFFF" w:themeFill="background1"/>
          </w:tcPr>
          <w:p w14:paraId="7C88E8AB"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1017" w:type="dxa"/>
            <w:gridSpan w:val="4"/>
            <w:shd w:val="clear" w:color="auto" w:fill="FFFFFF" w:themeFill="background1"/>
          </w:tcPr>
          <w:p w14:paraId="2B52D7D7"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939" w:type="dxa"/>
            <w:gridSpan w:val="3"/>
            <w:shd w:val="clear" w:color="auto" w:fill="FFFFFF" w:themeFill="background1"/>
          </w:tcPr>
          <w:p w14:paraId="242F265A"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1002" w:type="dxa"/>
            <w:gridSpan w:val="4"/>
            <w:shd w:val="clear" w:color="auto" w:fill="FFFFFF" w:themeFill="background1"/>
          </w:tcPr>
          <w:p w14:paraId="3FDF1CF8"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995" w:type="dxa"/>
            <w:gridSpan w:val="3"/>
            <w:shd w:val="clear" w:color="auto" w:fill="FFFFFF" w:themeFill="background1"/>
          </w:tcPr>
          <w:p w14:paraId="6D671A80"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0</w:t>
            </w:r>
          </w:p>
        </w:tc>
        <w:tc>
          <w:tcPr>
            <w:tcW w:w="1422" w:type="dxa"/>
            <w:shd w:val="clear" w:color="auto" w:fill="FFFFFF" w:themeFill="background1"/>
          </w:tcPr>
          <w:p w14:paraId="27709A7C" w14:textId="77777777" w:rsidR="00352548" w:rsidRPr="00D816B6" w:rsidRDefault="00352548" w:rsidP="00B6663D">
            <w:pPr>
              <w:spacing w:line="240" w:lineRule="auto"/>
              <w:rPr>
                <w:rFonts w:eastAsia="Calibri" w:cs="Times New Roman"/>
                <w:color w:val="000000"/>
                <w:spacing w:val="-2"/>
                <w:szCs w:val="24"/>
              </w:rPr>
            </w:pPr>
            <w:r w:rsidRPr="00D816B6">
              <w:rPr>
                <w:rFonts w:eastAsia="Calibri" w:cs="Times New Roman"/>
                <w:color w:val="000000"/>
                <w:szCs w:val="24"/>
              </w:rPr>
              <w:t>0</w:t>
            </w:r>
          </w:p>
        </w:tc>
      </w:tr>
      <w:tr w:rsidR="00352548" w:rsidRPr="00D816B6" w14:paraId="5DF60C08" w14:textId="77777777" w:rsidTr="75298C72">
        <w:trPr>
          <w:gridAfter w:val="1"/>
          <w:wAfter w:w="10" w:type="dxa"/>
          <w:trHeight w:val="142"/>
          <w:jc w:val="center"/>
        </w:trPr>
        <w:tc>
          <w:tcPr>
            <w:tcW w:w="1322" w:type="dxa"/>
            <w:vMerge/>
          </w:tcPr>
          <w:p w14:paraId="1D5F4948" w14:textId="77777777" w:rsidR="00352548" w:rsidRPr="00D816B6" w:rsidRDefault="00352548" w:rsidP="00B6663D">
            <w:pPr>
              <w:spacing w:line="240" w:lineRule="auto"/>
              <w:rPr>
                <w:rFonts w:eastAsia="Calibri" w:cs="Times New Roman"/>
                <w:color w:val="000000"/>
                <w:szCs w:val="24"/>
              </w:rPr>
            </w:pPr>
          </w:p>
        </w:tc>
        <w:tc>
          <w:tcPr>
            <w:tcW w:w="2206" w:type="dxa"/>
            <w:gridSpan w:val="6"/>
            <w:shd w:val="clear" w:color="auto" w:fill="FFFFFF" w:themeFill="background1"/>
          </w:tcPr>
          <w:p w14:paraId="6B8AFE49"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D816B6">
              <w:rPr>
                <w:rFonts w:eastAsia="Calibri" w:cs="Times New Roman"/>
                <w:color w:val="000000"/>
                <w:szCs w:val="24"/>
              </w:rPr>
              <w:instrText xml:space="preserve"> FORMTEXT </w:instrText>
            </w:r>
            <w:r w:rsidRPr="00D816B6">
              <w:rPr>
                <w:rFonts w:eastAsia="Calibri" w:cs="Times New Roman"/>
                <w:color w:val="000000"/>
                <w:szCs w:val="24"/>
              </w:rPr>
            </w:r>
            <w:r w:rsidRPr="00D816B6">
              <w:rPr>
                <w:rFonts w:eastAsia="Calibri" w:cs="Times New Roman"/>
                <w:color w:val="000000"/>
                <w:szCs w:val="24"/>
              </w:rPr>
              <w:fldChar w:fldCharType="separate"/>
            </w:r>
            <w:r w:rsidRPr="00D816B6">
              <w:rPr>
                <w:rFonts w:eastAsia="Calibri" w:cs="Times New Roman"/>
                <w:noProof/>
                <w:color w:val="000000"/>
                <w:szCs w:val="24"/>
              </w:rPr>
              <w:t>(dodaj/usuń)</w:t>
            </w:r>
            <w:r w:rsidRPr="00D816B6">
              <w:rPr>
                <w:rFonts w:eastAsia="Calibri" w:cs="Times New Roman"/>
                <w:color w:val="000000"/>
                <w:szCs w:val="24"/>
              </w:rPr>
              <w:fldChar w:fldCharType="end"/>
            </w:r>
          </w:p>
        </w:tc>
        <w:tc>
          <w:tcPr>
            <w:tcW w:w="937" w:type="dxa"/>
            <w:gridSpan w:val="2"/>
            <w:shd w:val="clear" w:color="auto" w:fill="FFFFFF" w:themeFill="background1"/>
          </w:tcPr>
          <w:p w14:paraId="4E4A1A06" w14:textId="77777777" w:rsidR="00352548" w:rsidRPr="00D816B6" w:rsidRDefault="00352548" w:rsidP="00B6663D">
            <w:pPr>
              <w:spacing w:line="240" w:lineRule="auto"/>
              <w:rPr>
                <w:rFonts w:eastAsia="Calibri" w:cs="Times New Roman"/>
                <w:color w:val="000000"/>
                <w:szCs w:val="24"/>
              </w:rPr>
            </w:pPr>
          </w:p>
        </w:tc>
        <w:tc>
          <w:tcPr>
            <w:tcW w:w="1094" w:type="dxa"/>
            <w:gridSpan w:val="5"/>
            <w:shd w:val="clear" w:color="auto" w:fill="FFFFFF" w:themeFill="background1"/>
          </w:tcPr>
          <w:p w14:paraId="0BD53A6A" w14:textId="77777777" w:rsidR="00352548" w:rsidRPr="00D816B6" w:rsidRDefault="00352548" w:rsidP="00B6663D">
            <w:pPr>
              <w:spacing w:line="240" w:lineRule="auto"/>
              <w:rPr>
                <w:rFonts w:eastAsia="Calibri" w:cs="Times New Roman"/>
                <w:color w:val="000000"/>
                <w:szCs w:val="24"/>
              </w:rPr>
            </w:pPr>
          </w:p>
        </w:tc>
        <w:tc>
          <w:tcPr>
            <w:tcW w:w="1017" w:type="dxa"/>
            <w:gridSpan w:val="4"/>
            <w:shd w:val="clear" w:color="auto" w:fill="FFFFFF" w:themeFill="background1"/>
          </w:tcPr>
          <w:p w14:paraId="0E2EAD02" w14:textId="77777777" w:rsidR="00352548" w:rsidRPr="00D816B6" w:rsidRDefault="00352548" w:rsidP="00B6663D">
            <w:pPr>
              <w:spacing w:line="240" w:lineRule="auto"/>
              <w:rPr>
                <w:rFonts w:eastAsia="Calibri" w:cs="Times New Roman"/>
                <w:color w:val="000000"/>
                <w:szCs w:val="24"/>
              </w:rPr>
            </w:pPr>
          </w:p>
        </w:tc>
        <w:tc>
          <w:tcPr>
            <w:tcW w:w="939" w:type="dxa"/>
            <w:gridSpan w:val="3"/>
            <w:shd w:val="clear" w:color="auto" w:fill="FFFFFF" w:themeFill="background1"/>
          </w:tcPr>
          <w:p w14:paraId="2FAFD78E" w14:textId="77777777" w:rsidR="00352548" w:rsidRPr="00D816B6" w:rsidRDefault="00352548" w:rsidP="00B6663D">
            <w:pPr>
              <w:spacing w:line="240" w:lineRule="auto"/>
              <w:rPr>
                <w:rFonts w:eastAsia="Calibri" w:cs="Times New Roman"/>
                <w:color w:val="000000"/>
                <w:szCs w:val="24"/>
              </w:rPr>
            </w:pPr>
          </w:p>
        </w:tc>
        <w:tc>
          <w:tcPr>
            <w:tcW w:w="1002" w:type="dxa"/>
            <w:gridSpan w:val="4"/>
            <w:shd w:val="clear" w:color="auto" w:fill="FFFFFF" w:themeFill="background1"/>
          </w:tcPr>
          <w:p w14:paraId="07ED3469" w14:textId="77777777" w:rsidR="00352548" w:rsidRPr="00D816B6" w:rsidRDefault="00352548" w:rsidP="00B6663D">
            <w:pPr>
              <w:spacing w:line="240" w:lineRule="auto"/>
              <w:rPr>
                <w:rFonts w:eastAsia="Calibri" w:cs="Times New Roman"/>
                <w:color w:val="000000"/>
                <w:szCs w:val="24"/>
              </w:rPr>
            </w:pPr>
          </w:p>
        </w:tc>
        <w:tc>
          <w:tcPr>
            <w:tcW w:w="995" w:type="dxa"/>
            <w:gridSpan w:val="3"/>
            <w:shd w:val="clear" w:color="auto" w:fill="FFFFFF" w:themeFill="background1"/>
          </w:tcPr>
          <w:p w14:paraId="3200611C" w14:textId="77777777" w:rsidR="00352548" w:rsidRPr="00D816B6" w:rsidRDefault="00352548" w:rsidP="00B6663D">
            <w:pPr>
              <w:spacing w:line="240" w:lineRule="auto"/>
              <w:rPr>
                <w:rFonts w:eastAsia="Calibri" w:cs="Times New Roman"/>
                <w:color w:val="000000"/>
                <w:szCs w:val="24"/>
              </w:rPr>
            </w:pPr>
          </w:p>
        </w:tc>
        <w:tc>
          <w:tcPr>
            <w:tcW w:w="1422" w:type="dxa"/>
            <w:shd w:val="clear" w:color="auto" w:fill="FFFFFF" w:themeFill="background1"/>
          </w:tcPr>
          <w:p w14:paraId="539A3527" w14:textId="77777777" w:rsidR="00352548" w:rsidRPr="00D816B6" w:rsidRDefault="00352548" w:rsidP="00B6663D">
            <w:pPr>
              <w:spacing w:line="240" w:lineRule="auto"/>
              <w:rPr>
                <w:rFonts w:eastAsia="Calibri" w:cs="Times New Roman"/>
                <w:color w:val="000000"/>
                <w:spacing w:val="-2"/>
                <w:szCs w:val="24"/>
              </w:rPr>
            </w:pPr>
          </w:p>
        </w:tc>
      </w:tr>
      <w:tr w:rsidR="00352548" w:rsidRPr="00D816B6" w14:paraId="1B4AB09D" w14:textId="77777777" w:rsidTr="75298C72">
        <w:trPr>
          <w:gridAfter w:val="1"/>
          <w:wAfter w:w="10" w:type="dxa"/>
          <w:trHeight w:val="142"/>
          <w:jc w:val="center"/>
        </w:trPr>
        <w:tc>
          <w:tcPr>
            <w:tcW w:w="1322" w:type="dxa"/>
            <w:vMerge w:val="restart"/>
            <w:shd w:val="clear" w:color="auto" w:fill="FFFFFF" w:themeFill="background1"/>
          </w:tcPr>
          <w:p w14:paraId="43387A34"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W ujęciu niepieniężnym</w:t>
            </w:r>
          </w:p>
        </w:tc>
        <w:tc>
          <w:tcPr>
            <w:tcW w:w="2206" w:type="dxa"/>
            <w:gridSpan w:val="6"/>
            <w:shd w:val="clear" w:color="auto" w:fill="FFFFFF" w:themeFill="background1"/>
          </w:tcPr>
          <w:p w14:paraId="68B4FAEC"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duże przedsiębiorstwa</w:t>
            </w:r>
          </w:p>
        </w:tc>
        <w:tc>
          <w:tcPr>
            <w:tcW w:w="7406" w:type="dxa"/>
            <w:gridSpan w:val="22"/>
            <w:shd w:val="clear" w:color="auto" w:fill="FFFFFF" w:themeFill="background1"/>
          </w:tcPr>
          <w:p w14:paraId="020B2E5E" w14:textId="77777777" w:rsidR="00352548" w:rsidRPr="00D816B6" w:rsidRDefault="00352548" w:rsidP="00B6663D">
            <w:pPr>
              <w:spacing w:line="240" w:lineRule="auto"/>
              <w:rPr>
                <w:rFonts w:eastAsia="Calibri" w:cs="Times New Roman"/>
                <w:color w:val="000000"/>
                <w:spacing w:val="-2"/>
                <w:szCs w:val="24"/>
              </w:rPr>
            </w:pPr>
            <w:r w:rsidRPr="00D816B6">
              <w:rPr>
                <w:rFonts w:eastAsia="Calibri" w:cs="Times New Roman"/>
                <w:color w:val="000000"/>
                <w:spacing w:val="-2"/>
                <w:szCs w:val="24"/>
              </w:rPr>
              <w:t>Przedsiębiorcy telekomunikacyjni zostaną zobowiązani do uruchomienia Mobile Connect i nieopłatnego świadczenia tej usługi na rzecz profilu zaufanego. Nie będą mieli dochodów z smsów za wysyłanie kodów autoryzacyjnych. Przedsiębiorcy będą również zobligowani do nieodpłatnego wysyłania komunikatów informacyjnych do obywateli.</w:t>
            </w:r>
          </w:p>
          <w:p w14:paraId="01FE7E94" w14:textId="77777777" w:rsidR="00352548" w:rsidRPr="00D816B6" w:rsidRDefault="00352548" w:rsidP="00B6663D">
            <w:pPr>
              <w:spacing w:line="240" w:lineRule="auto"/>
              <w:rPr>
                <w:rFonts w:eastAsia="Calibri" w:cs="Times New Roman"/>
                <w:color w:val="000000"/>
                <w:spacing w:val="-2"/>
                <w:szCs w:val="24"/>
              </w:rPr>
            </w:pPr>
            <w:r w:rsidRPr="00D816B6">
              <w:rPr>
                <w:rFonts w:eastAsia="Calibri" w:cs="Times New Roman"/>
                <w:color w:val="000000"/>
                <w:spacing w:val="-2"/>
                <w:szCs w:val="24"/>
              </w:rPr>
              <w:t>Powyższe zostanie zrównoważone dzięki obniżeniu opłaty za numerację. Zakłada się równowagę w tym zakresie to znaczy przedsiębiorca nie straci i nie zyska lub będą to niewielkie wahania.</w:t>
            </w:r>
          </w:p>
        </w:tc>
      </w:tr>
      <w:tr w:rsidR="00352548" w:rsidRPr="00D816B6" w14:paraId="7C7C28D1" w14:textId="77777777" w:rsidTr="75298C72">
        <w:trPr>
          <w:gridAfter w:val="1"/>
          <w:wAfter w:w="10" w:type="dxa"/>
          <w:trHeight w:val="142"/>
          <w:jc w:val="center"/>
        </w:trPr>
        <w:tc>
          <w:tcPr>
            <w:tcW w:w="1322" w:type="dxa"/>
            <w:vMerge/>
          </w:tcPr>
          <w:p w14:paraId="1B662E08" w14:textId="77777777" w:rsidR="00352548" w:rsidRPr="00D816B6" w:rsidRDefault="00352548" w:rsidP="00B6663D">
            <w:pPr>
              <w:spacing w:line="240" w:lineRule="auto"/>
              <w:rPr>
                <w:rFonts w:eastAsia="Calibri" w:cs="Times New Roman"/>
                <w:color w:val="000000"/>
                <w:szCs w:val="24"/>
              </w:rPr>
            </w:pPr>
          </w:p>
        </w:tc>
        <w:tc>
          <w:tcPr>
            <w:tcW w:w="2206" w:type="dxa"/>
            <w:gridSpan w:val="6"/>
            <w:shd w:val="clear" w:color="auto" w:fill="FFFFFF" w:themeFill="background1"/>
          </w:tcPr>
          <w:p w14:paraId="3A00A12E"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sektor mikro-, małych i średnich przedsiębiorstw</w:t>
            </w:r>
          </w:p>
        </w:tc>
        <w:tc>
          <w:tcPr>
            <w:tcW w:w="7406" w:type="dxa"/>
            <w:gridSpan w:val="22"/>
            <w:shd w:val="clear" w:color="auto" w:fill="FFFFFF" w:themeFill="background1"/>
          </w:tcPr>
          <w:p w14:paraId="453424FF" w14:textId="77777777" w:rsidR="00352548" w:rsidRPr="00D816B6" w:rsidRDefault="00352548" w:rsidP="00B6663D">
            <w:pPr>
              <w:spacing w:line="240" w:lineRule="auto"/>
              <w:rPr>
                <w:rFonts w:eastAsia="Calibri" w:cs="Times New Roman"/>
                <w:color w:val="000000"/>
                <w:spacing w:val="-2"/>
                <w:szCs w:val="24"/>
              </w:rPr>
            </w:pPr>
            <w:r w:rsidRPr="00D816B6">
              <w:rPr>
                <w:rFonts w:eastAsia="Times New Roman" w:cs="Times New Roman"/>
                <w:szCs w:val="24"/>
              </w:rPr>
              <w:t>Wybór nowego wygodniejszego i bezpiecznego mechanizmu uwierzytelniania (Mobile Connect) z wykorzystaniem telefonu komórkowego, bez potrzeby zmiany tego telefonu.</w:t>
            </w:r>
          </w:p>
        </w:tc>
      </w:tr>
      <w:tr w:rsidR="00352548" w:rsidRPr="00D816B6" w14:paraId="710BF7B3" w14:textId="77777777" w:rsidTr="75298C72">
        <w:trPr>
          <w:gridAfter w:val="1"/>
          <w:wAfter w:w="10" w:type="dxa"/>
          <w:trHeight w:val="596"/>
          <w:jc w:val="center"/>
        </w:trPr>
        <w:tc>
          <w:tcPr>
            <w:tcW w:w="1322" w:type="dxa"/>
            <w:vMerge/>
          </w:tcPr>
          <w:p w14:paraId="4236E67E" w14:textId="77777777" w:rsidR="00352548" w:rsidRPr="00D816B6" w:rsidRDefault="00352548" w:rsidP="00B6663D">
            <w:pPr>
              <w:spacing w:line="240" w:lineRule="auto"/>
              <w:rPr>
                <w:rFonts w:eastAsia="Calibri" w:cs="Times New Roman"/>
                <w:color w:val="000000"/>
                <w:szCs w:val="24"/>
              </w:rPr>
            </w:pPr>
          </w:p>
        </w:tc>
        <w:tc>
          <w:tcPr>
            <w:tcW w:w="2206" w:type="dxa"/>
            <w:gridSpan w:val="6"/>
            <w:shd w:val="clear" w:color="auto" w:fill="FFFFFF" w:themeFill="background1"/>
          </w:tcPr>
          <w:p w14:paraId="4F354052" w14:textId="77777777" w:rsidR="00352548" w:rsidRPr="00D816B6" w:rsidRDefault="00352548" w:rsidP="00B6663D">
            <w:pPr>
              <w:tabs>
                <w:tab w:val="right" w:pos="1936"/>
              </w:tabs>
              <w:spacing w:line="240" w:lineRule="auto"/>
              <w:rPr>
                <w:rFonts w:eastAsia="Calibri" w:cs="Times New Roman"/>
                <w:color w:val="000000"/>
                <w:szCs w:val="24"/>
              </w:rPr>
            </w:pPr>
            <w:r w:rsidRPr="00D816B6">
              <w:rPr>
                <w:rFonts w:eastAsia="Calibri" w:cs="Times New Roman"/>
                <w:szCs w:val="24"/>
              </w:rPr>
              <w:t>rodzina, obywatele oraz gospodarstwa domowe</w:t>
            </w:r>
            <w:r w:rsidRPr="00D816B6">
              <w:rPr>
                <w:rFonts w:eastAsia="Calibri" w:cs="Times New Roman"/>
                <w:color w:val="000000"/>
                <w:szCs w:val="24"/>
              </w:rPr>
              <w:t xml:space="preserve"> </w:t>
            </w:r>
          </w:p>
        </w:tc>
        <w:tc>
          <w:tcPr>
            <w:tcW w:w="7406" w:type="dxa"/>
            <w:gridSpan w:val="22"/>
            <w:shd w:val="clear" w:color="auto" w:fill="FFFFFF" w:themeFill="background1"/>
          </w:tcPr>
          <w:p w14:paraId="48F16DBE" w14:textId="77777777" w:rsidR="00352548" w:rsidRPr="00D816B6" w:rsidRDefault="00352548" w:rsidP="00B6663D">
            <w:pPr>
              <w:spacing w:line="240" w:lineRule="auto"/>
              <w:rPr>
                <w:rFonts w:eastAsia="Calibri" w:cs="Times New Roman"/>
                <w:color w:val="000000"/>
                <w:spacing w:val="-2"/>
                <w:szCs w:val="24"/>
              </w:rPr>
            </w:pPr>
            <w:r w:rsidRPr="00D816B6">
              <w:rPr>
                <w:rFonts w:eastAsia="Times New Roman" w:cs="Times New Roman"/>
                <w:szCs w:val="24"/>
              </w:rPr>
              <w:t>Wybór nowego wygodniejszego i bezpiecznego mechanizmu uwierzytelniania (Mobile Connect) z wykorzystaniem telefonu komórkowego, bez potrzeby zmiany tego telefonu</w:t>
            </w:r>
            <w:r w:rsidR="00C36E43" w:rsidRPr="00D816B6">
              <w:rPr>
                <w:rFonts w:eastAsia="Times New Roman" w:cs="Times New Roman"/>
                <w:szCs w:val="24"/>
              </w:rPr>
              <w:t>.</w:t>
            </w:r>
          </w:p>
        </w:tc>
      </w:tr>
      <w:tr w:rsidR="00352548" w:rsidRPr="00D816B6" w14:paraId="705D954B" w14:textId="77777777" w:rsidTr="75298C72">
        <w:trPr>
          <w:gridAfter w:val="1"/>
          <w:wAfter w:w="10" w:type="dxa"/>
          <w:trHeight w:val="240"/>
          <w:jc w:val="center"/>
        </w:trPr>
        <w:tc>
          <w:tcPr>
            <w:tcW w:w="1322" w:type="dxa"/>
            <w:vMerge/>
          </w:tcPr>
          <w:p w14:paraId="732A7A85" w14:textId="77777777" w:rsidR="00352548" w:rsidRPr="00D816B6" w:rsidRDefault="00352548" w:rsidP="00B6663D">
            <w:pPr>
              <w:spacing w:line="240" w:lineRule="auto"/>
              <w:rPr>
                <w:rFonts w:eastAsia="Calibri" w:cs="Times New Roman"/>
                <w:color w:val="000000"/>
                <w:szCs w:val="24"/>
              </w:rPr>
            </w:pPr>
          </w:p>
        </w:tc>
        <w:tc>
          <w:tcPr>
            <w:tcW w:w="2206" w:type="dxa"/>
            <w:gridSpan w:val="6"/>
            <w:shd w:val="clear" w:color="auto" w:fill="FFFFFF" w:themeFill="background1"/>
          </w:tcPr>
          <w:p w14:paraId="3FAB411E" w14:textId="77777777" w:rsidR="00352548" w:rsidRPr="00D816B6" w:rsidRDefault="00352548" w:rsidP="00B6663D">
            <w:pPr>
              <w:tabs>
                <w:tab w:val="right" w:pos="1936"/>
              </w:tabs>
              <w:spacing w:line="252" w:lineRule="auto"/>
              <w:rPr>
                <w:rFonts w:eastAsia="Calibri" w:cs="Times New Roman"/>
                <w:szCs w:val="24"/>
              </w:rPr>
            </w:pPr>
            <w:r w:rsidRPr="00D816B6">
              <w:rPr>
                <w:rFonts w:eastAsia="Calibri" w:cs="Times New Roman"/>
                <w:color w:val="000000"/>
                <w:szCs w:val="24"/>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D816B6">
              <w:rPr>
                <w:rFonts w:eastAsia="Calibri" w:cs="Times New Roman"/>
                <w:color w:val="000000"/>
                <w:szCs w:val="24"/>
              </w:rPr>
              <w:instrText xml:space="preserve"> FORMTEXT </w:instrText>
            </w:r>
            <w:r w:rsidRPr="00D816B6">
              <w:rPr>
                <w:rFonts w:eastAsia="Calibri" w:cs="Times New Roman"/>
                <w:color w:val="000000"/>
                <w:szCs w:val="24"/>
              </w:rPr>
            </w:r>
            <w:r w:rsidRPr="00D816B6">
              <w:rPr>
                <w:rFonts w:eastAsia="Calibri" w:cs="Times New Roman"/>
                <w:color w:val="000000"/>
                <w:szCs w:val="24"/>
              </w:rPr>
              <w:fldChar w:fldCharType="separate"/>
            </w:r>
            <w:r w:rsidRPr="00D816B6">
              <w:rPr>
                <w:rFonts w:eastAsia="Calibri" w:cs="Times New Roman"/>
                <w:noProof/>
                <w:color w:val="000000"/>
                <w:szCs w:val="24"/>
              </w:rPr>
              <w:t>(dodaj/usuń)</w:t>
            </w:r>
            <w:r w:rsidRPr="00D816B6">
              <w:rPr>
                <w:rFonts w:eastAsia="Calibri" w:cs="Times New Roman"/>
                <w:color w:val="000000"/>
                <w:szCs w:val="24"/>
              </w:rPr>
              <w:fldChar w:fldCharType="end"/>
            </w:r>
          </w:p>
        </w:tc>
        <w:tc>
          <w:tcPr>
            <w:tcW w:w="7406" w:type="dxa"/>
            <w:gridSpan w:val="22"/>
            <w:shd w:val="clear" w:color="auto" w:fill="FFFFFF" w:themeFill="background1"/>
          </w:tcPr>
          <w:p w14:paraId="27EDFF08" w14:textId="77777777" w:rsidR="00352548" w:rsidRPr="00D816B6" w:rsidRDefault="00352548" w:rsidP="00B6663D">
            <w:pPr>
              <w:tabs>
                <w:tab w:val="left" w:pos="3000"/>
              </w:tabs>
              <w:spacing w:line="252" w:lineRule="auto"/>
              <w:rPr>
                <w:rFonts w:eastAsia="Calibri" w:cs="Times New Roman"/>
                <w:color w:val="000000"/>
                <w:spacing w:val="-2"/>
                <w:szCs w:val="24"/>
              </w:rPr>
            </w:pPr>
          </w:p>
        </w:tc>
      </w:tr>
      <w:tr w:rsidR="00352548" w:rsidRPr="00D816B6" w14:paraId="18641345" w14:textId="77777777" w:rsidTr="75298C72">
        <w:trPr>
          <w:gridAfter w:val="1"/>
          <w:wAfter w:w="10" w:type="dxa"/>
          <w:trHeight w:val="142"/>
          <w:jc w:val="center"/>
        </w:trPr>
        <w:tc>
          <w:tcPr>
            <w:tcW w:w="1322" w:type="dxa"/>
            <w:vMerge w:val="restart"/>
            <w:shd w:val="clear" w:color="auto" w:fill="FFFFFF" w:themeFill="background1"/>
          </w:tcPr>
          <w:p w14:paraId="513551B6"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Niemierzalne</w:t>
            </w:r>
          </w:p>
        </w:tc>
        <w:tc>
          <w:tcPr>
            <w:tcW w:w="2206" w:type="dxa"/>
            <w:gridSpan w:val="6"/>
            <w:shd w:val="clear" w:color="auto" w:fill="FFFFFF" w:themeFill="background1"/>
          </w:tcPr>
          <w:p w14:paraId="058C8983"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D816B6">
              <w:rPr>
                <w:rFonts w:eastAsia="Calibri" w:cs="Times New Roman"/>
                <w:color w:val="000000"/>
                <w:szCs w:val="24"/>
              </w:rPr>
              <w:instrText xml:space="preserve"> FORMTEXT </w:instrText>
            </w:r>
            <w:r w:rsidRPr="00D816B6">
              <w:rPr>
                <w:rFonts w:eastAsia="Calibri" w:cs="Times New Roman"/>
                <w:color w:val="000000"/>
                <w:szCs w:val="24"/>
              </w:rPr>
            </w:r>
            <w:r w:rsidRPr="00D816B6">
              <w:rPr>
                <w:rFonts w:eastAsia="Calibri" w:cs="Times New Roman"/>
                <w:color w:val="000000"/>
                <w:szCs w:val="24"/>
              </w:rPr>
              <w:fldChar w:fldCharType="separate"/>
            </w:r>
            <w:r w:rsidRPr="00D816B6">
              <w:rPr>
                <w:rFonts w:eastAsia="Calibri" w:cs="Times New Roman"/>
                <w:noProof/>
                <w:color w:val="000000"/>
                <w:szCs w:val="24"/>
              </w:rPr>
              <w:t>(dodaj/usuń)</w:t>
            </w:r>
            <w:r w:rsidRPr="00D816B6">
              <w:rPr>
                <w:rFonts w:eastAsia="Calibri" w:cs="Times New Roman"/>
                <w:color w:val="000000"/>
                <w:szCs w:val="24"/>
              </w:rPr>
              <w:fldChar w:fldCharType="end"/>
            </w:r>
          </w:p>
        </w:tc>
        <w:tc>
          <w:tcPr>
            <w:tcW w:w="7406" w:type="dxa"/>
            <w:gridSpan w:val="22"/>
            <w:shd w:val="clear" w:color="auto" w:fill="FFFFFF" w:themeFill="background1"/>
          </w:tcPr>
          <w:p w14:paraId="7B842A9F" w14:textId="77777777" w:rsidR="00352548" w:rsidRPr="00D816B6" w:rsidRDefault="00352548" w:rsidP="00B6663D">
            <w:pPr>
              <w:spacing w:line="240" w:lineRule="auto"/>
              <w:rPr>
                <w:rFonts w:eastAsia="Calibri" w:cs="Times New Roman"/>
                <w:color w:val="000000"/>
                <w:spacing w:val="-2"/>
                <w:szCs w:val="24"/>
              </w:rPr>
            </w:pPr>
          </w:p>
        </w:tc>
      </w:tr>
      <w:tr w:rsidR="00352548" w:rsidRPr="00D816B6" w14:paraId="45EEA545" w14:textId="77777777" w:rsidTr="75298C72">
        <w:trPr>
          <w:gridAfter w:val="1"/>
          <w:wAfter w:w="10" w:type="dxa"/>
          <w:trHeight w:val="285"/>
          <w:jc w:val="center"/>
        </w:trPr>
        <w:tc>
          <w:tcPr>
            <w:tcW w:w="1322" w:type="dxa"/>
            <w:vMerge/>
          </w:tcPr>
          <w:p w14:paraId="5243FB22" w14:textId="77777777" w:rsidR="00352548" w:rsidRPr="00D816B6" w:rsidRDefault="00352548" w:rsidP="00B6663D">
            <w:pPr>
              <w:spacing w:line="240" w:lineRule="auto"/>
              <w:rPr>
                <w:rFonts w:eastAsia="Calibri" w:cs="Times New Roman"/>
                <w:color w:val="000000"/>
                <w:szCs w:val="24"/>
              </w:rPr>
            </w:pPr>
          </w:p>
        </w:tc>
        <w:tc>
          <w:tcPr>
            <w:tcW w:w="2206" w:type="dxa"/>
            <w:gridSpan w:val="6"/>
            <w:shd w:val="clear" w:color="auto" w:fill="FFFFFF" w:themeFill="background1"/>
          </w:tcPr>
          <w:p w14:paraId="1506229E"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D816B6">
              <w:rPr>
                <w:rFonts w:eastAsia="Calibri" w:cs="Times New Roman"/>
                <w:color w:val="000000"/>
                <w:szCs w:val="24"/>
              </w:rPr>
              <w:instrText xml:space="preserve"> FORMTEXT </w:instrText>
            </w:r>
            <w:r w:rsidRPr="00D816B6">
              <w:rPr>
                <w:rFonts w:eastAsia="Calibri" w:cs="Times New Roman"/>
                <w:color w:val="000000"/>
                <w:szCs w:val="24"/>
              </w:rPr>
            </w:r>
            <w:r w:rsidRPr="00D816B6">
              <w:rPr>
                <w:rFonts w:eastAsia="Calibri" w:cs="Times New Roman"/>
                <w:color w:val="000000"/>
                <w:szCs w:val="24"/>
              </w:rPr>
              <w:fldChar w:fldCharType="separate"/>
            </w:r>
            <w:r w:rsidRPr="00D816B6">
              <w:rPr>
                <w:rFonts w:eastAsia="Calibri" w:cs="Times New Roman"/>
                <w:noProof/>
                <w:color w:val="000000"/>
                <w:szCs w:val="24"/>
              </w:rPr>
              <w:t>(dodaj/usuń)</w:t>
            </w:r>
            <w:r w:rsidRPr="00D816B6">
              <w:rPr>
                <w:rFonts w:eastAsia="Calibri" w:cs="Times New Roman"/>
                <w:color w:val="000000"/>
                <w:szCs w:val="24"/>
              </w:rPr>
              <w:fldChar w:fldCharType="end"/>
            </w:r>
          </w:p>
        </w:tc>
        <w:tc>
          <w:tcPr>
            <w:tcW w:w="7406" w:type="dxa"/>
            <w:gridSpan w:val="22"/>
            <w:shd w:val="clear" w:color="auto" w:fill="FFFFFF" w:themeFill="background1"/>
          </w:tcPr>
          <w:p w14:paraId="276AC404" w14:textId="77777777" w:rsidR="00352548" w:rsidRPr="00D816B6" w:rsidRDefault="00352548" w:rsidP="00B6663D">
            <w:pPr>
              <w:spacing w:line="240" w:lineRule="auto"/>
              <w:rPr>
                <w:rFonts w:eastAsia="Calibri" w:cs="Times New Roman"/>
                <w:color w:val="000000"/>
                <w:spacing w:val="-2"/>
                <w:szCs w:val="24"/>
              </w:rPr>
            </w:pPr>
          </w:p>
        </w:tc>
      </w:tr>
      <w:tr w:rsidR="00352548" w:rsidRPr="00D816B6" w14:paraId="344DA2BE" w14:textId="77777777" w:rsidTr="75298C72">
        <w:trPr>
          <w:gridAfter w:val="1"/>
          <w:wAfter w:w="10" w:type="dxa"/>
          <w:trHeight w:val="1156"/>
          <w:jc w:val="center"/>
        </w:trPr>
        <w:tc>
          <w:tcPr>
            <w:tcW w:w="1865" w:type="dxa"/>
            <w:gridSpan w:val="2"/>
            <w:shd w:val="clear" w:color="auto" w:fill="FFFFFF" w:themeFill="background1"/>
          </w:tcPr>
          <w:p w14:paraId="6F471D68"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 xml:space="preserve">Dodatkowe informacje, w tym wskazanie źródeł danych i przyjętych do obliczeń założeń </w:t>
            </w:r>
          </w:p>
        </w:tc>
        <w:tc>
          <w:tcPr>
            <w:tcW w:w="9069" w:type="dxa"/>
            <w:gridSpan w:val="27"/>
            <w:shd w:val="clear" w:color="auto" w:fill="FFFFFF" w:themeFill="background1"/>
            <w:vAlign w:val="center"/>
          </w:tcPr>
          <w:p w14:paraId="16401AB7" w14:textId="77777777" w:rsidR="00352548" w:rsidRPr="00D816B6" w:rsidRDefault="00352548" w:rsidP="0012481E">
            <w:pPr>
              <w:pStyle w:val="ZUSTzmustartykuempunktem"/>
              <w:spacing w:line="240" w:lineRule="auto"/>
              <w:ind w:left="0" w:firstLine="0"/>
              <w:rPr>
                <w:rFonts w:eastAsia="Calibri"/>
                <w:szCs w:val="24"/>
              </w:rPr>
            </w:pPr>
            <w:r w:rsidRPr="00D816B6">
              <w:rPr>
                <w:rFonts w:eastAsia="Calibri"/>
                <w:szCs w:val="24"/>
              </w:rPr>
              <w:t>Podstawa informacji dotyczących podstawy obliczeń przyjętych w OSR znajduje się w załączniku „Obliczenia ws</w:t>
            </w:r>
            <w:r w:rsidR="00F25B7A" w:rsidRPr="00D816B6">
              <w:rPr>
                <w:rFonts w:eastAsia="Calibri"/>
                <w:szCs w:val="24"/>
              </w:rPr>
              <w:t>.</w:t>
            </w:r>
            <w:r w:rsidRPr="00D816B6">
              <w:rPr>
                <w:rFonts w:eastAsia="Calibri"/>
                <w:szCs w:val="24"/>
              </w:rPr>
              <w:t xml:space="preserve"> obniżki za numerację w ruchomej i wydatki na SMSy.xlsx”</w:t>
            </w:r>
          </w:p>
        </w:tc>
      </w:tr>
      <w:tr w:rsidR="00352548" w:rsidRPr="00D816B6" w14:paraId="57E5AEBF" w14:textId="77777777" w:rsidTr="75298C72">
        <w:trPr>
          <w:gridAfter w:val="1"/>
          <w:wAfter w:w="10" w:type="dxa"/>
          <w:trHeight w:val="342"/>
          <w:jc w:val="center"/>
        </w:trPr>
        <w:tc>
          <w:tcPr>
            <w:tcW w:w="10934" w:type="dxa"/>
            <w:gridSpan w:val="29"/>
            <w:shd w:val="clear" w:color="auto" w:fill="99CCFF"/>
            <w:vAlign w:val="center"/>
          </w:tcPr>
          <w:p w14:paraId="216918B5" w14:textId="77777777" w:rsidR="00352548" w:rsidRPr="00D816B6" w:rsidRDefault="00352548" w:rsidP="00B6663D">
            <w:pPr>
              <w:widowControl/>
              <w:numPr>
                <w:ilvl w:val="0"/>
                <w:numId w:val="1"/>
              </w:numPr>
              <w:autoSpaceDE/>
              <w:autoSpaceDN/>
              <w:adjustRightInd/>
              <w:spacing w:before="60" w:after="60" w:line="240" w:lineRule="auto"/>
              <w:ind w:left="318" w:hanging="284"/>
              <w:jc w:val="both"/>
              <w:rPr>
                <w:rFonts w:eastAsia="Calibri" w:cs="Times New Roman"/>
                <w:b/>
                <w:color w:val="000000"/>
                <w:szCs w:val="24"/>
              </w:rPr>
            </w:pPr>
            <w:r w:rsidRPr="00D816B6">
              <w:rPr>
                <w:rFonts w:eastAsia="Calibri" w:cs="Times New Roman"/>
                <w:b/>
                <w:color w:val="000000"/>
                <w:szCs w:val="24"/>
              </w:rPr>
              <w:t xml:space="preserve"> Zmiana obciążeń regulacyjnych (w tym obowiązków informacyjnych) wynikających z projektu</w:t>
            </w:r>
          </w:p>
        </w:tc>
      </w:tr>
      <w:tr w:rsidR="00352548" w:rsidRPr="00D816B6" w14:paraId="073E7D60" w14:textId="77777777" w:rsidTr="75298C72">
        <w:trPr>
          <w:gridAfter w:val="1"/>
          <w:wAfter w:w="10" w:type="dxa"/>
          <w:trHeight w:val="151"/>
          <w:jc w:val="center"/>
        </w:trPr>
        <w:tc>
          <w:tcPr>
            <w:tcW w:w="10934" w:type="dxa"/>
            <w:gridSpan w:val="29"/>
            <w:shd w:val="clear" w:color="auto" w:fill="FFFFFF" w:themeFill="background1"/>
          </w:tcPr>
          <w:p w14:paraId="216DAACF"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fldChar w:fldCharType="begin">
                <w:ffData>
                  <w:name w:val=""/>
                  <w:enabled/>
                  <w:calcOnExit w:val="0"/>
                  <w:checkBox>
                    <w:sizeAuto/>
                    <w:default w:val="1"/>
                  </w:checkBox>
                </w:ffData>
              </w:fldChar>
            </w:r>
            <w:r w:rsidRPr="00D816B6">
              <w:rPr>
                <w:rFonts w:eastAsia="Calibri" w:cs="Times New Roman"/>
                <w:color w:val="000000"/>
                <w:szCs w:val="24"/>
              </w:rPr>
              <w:instrText xml:space="preserve"> FORMCHECKBOX </w:instrText>
            </w:r>
            <w:r w:rsidR="00951217">
              <w:rPr>
                <w:rFonts w:eastAsia="Calibri" w:cs="Times New Roman"/>
                <w:color w:val="000000"/>
                <w:szCs w:val="24"/>
              </w:rPr>
            </w:r>
            <w:r w:rsidR="00951217">
              <w:rPr>
                <w:rFonts w:eastAsia="Calibri" w:cs="Times New Roman"/>
                <w:color w:val="000000"/>
                <w:szCs w:val="24"/>
              </w:rPr>
              <w:fldChar w:fldCharType="separate"/>
            </w:r>
            <w:r w:rsidRPr="00D816B6">
              <w:rPr>
                <w:rFonts w:eastAsia="Calibri" w:cs="Times New Roman"/>
                <w:color w:val="000000"/>
                <w:szCs w:val="24"/>
              </w:rPr>
              <w:fldChar w:fldCharType="end"/>
            </w:r>
            <w:r w:rsidRPr="00D816B6">
              <w:rPr>
                <w:rFonts w:eastAsia="Calibri" w:cs="Times New Roman"/>
                <w:color w:val="000000"/>
                <w:szCs w:val="24"/>
              </w:rPr>
              <w:t xml:space="preserve"> </w:t>
            </w:r>
            <w:r w:rsidRPr="00D816B6">
              <w:rPr>
                <w:rFonts w:eastAsia="Calibri" w:cs="Times New Roman"/>
                <w:color w:val="000000"/>
                <w:spacing w:val="-2"/>
                <w:szCs w:val="24"/>
              </w:rPr>
              <w:t>nie dotyczy</w:t>
            </w:r>
          </w:p>
        </w:tc>
      </w:tr>
      <w:tr w:rsidR="00352548" w:rsidRPr="00D816B6" w14:paraId="7141FBDE" w14:textId="77777777" w:rsidTr="75298C72">
        <w:trPr>
          <w:gridAfter w:val="1"/>
          <w:wAfter w:w="10" w:type="dxa"/>
          <w:trHeight w:val="946"/>
          <w:jc w:val="center"/>
        </w:trPr>
        <w:tc>
          <w:tcPr>
            <w:tcW w:w="4906" w:type="dxa"/>
            <w:gridSpan w:val="12"/>
            <w:shd w:val="clear" w:color="auto" w:fill="FFFFFF" w:themeFill="background1"/>
          </w:tcPr>
          <w:p w14:paraId="035C8BDE" w14:textId="77777777" w:rsidR="00352548" w:rsidRPr="00D816B6" w:rsidRDefault="00352548" w:rsidP="00B6663D">
            <w:pPr>
              <w:spacing w:line="252" w:lineRule="auto"/>
              <w:rPr>
                <w:rFonts w:eastAsia="Calibri" w:cs="Times New Roman"/>
                <w:color w:val="000000"/>
                <w:spacing w:val="-2"/>
                <w:szCs w:val="24"/>
              </w:rPr>
            </w:pPr>
            <w:r w:rsidRPr="00D816B6">
              <w:rPr>
                <w:rFonts w:eastAsia="Calibri" w:cs="Times New Roman"/>
                <w:color w:val="000000"/>
                <w:spacing w:val="-2"/>
                <w:szCs w:val="24"/>
              </w:rPr>
              <w:t xml:space="preserve">Wprowadzane są obciążenia poza bezwzględnie wymaganymi przez UE </w:t>
            </w:r>
            <w:r w:rsidRPr="00D816B6">
              <w:rPr>
                <w:rFonts w:eastAsia="Calibri" w:cs="Times New Roman"/>
                <w:color w:val="000000"/>
                <w:szCs w:val="24"/>
              </w:rPr>
              <w:t>(szczegóły w odwróconej tabeli zgodności).</w:t>
            </w:r>
          </w:p>
        </w:tc>
        <w:tc>
          <w:tcPr>
            <w:tcW w:w="6028" w:type="dxa"/>
            <w:gridSpan w:val="17"/>
            <w:shd w:val="clear" w:color="auto" w:fill="FFFFFF" w:themeFill="background1"/>
          </w:tcPr>
          <w:p w14:paraId="106E7BC6"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fldChar w:fldCharType="begin">
                <w:ffData>
                  <w:name w:val="Wybór1"/>
                  <w:enabled/>
                  <w:calcOnExit w:val="0"/>
                  <w:checkBox>
                    <w:sizeAuto/>
                    <w:default w:val="0"/>
                  </w:checkBox>
                </w:ffData>
              </w:fldChar>
            </w:r>
            <w:r w:rsidRPr="00D816B6">
              <w:rPr>
                <w:rFonts w:eastAsia="Calibri" w:cs="Times New Roman"/>
                <w:color w:val="000000"/>
                <w:szCs w:val="24"/>
              </w:rPr>
              <w:instrText xml:space="preserve"> FORMCHECKBOX </w:instrText>
            </w:r>
            <w:r w:rsidR="00951217">
              <w:rPr>
                <w:rFonts w:eastAsia="Calibri" w:cs="Times New Roman"/>
                <w:color w:val="000000"/>
                <w:szCs w:val="24"/>
              </w:rPr>
            </w:r>
            <w:r w:rsidR="00951217">
              <w:rPr>
                <w:rFonts w:eastAsia="Calibri" w:cs="Times New Roman"/>
                <w:color w:val="000000"/>
                <w:szCs w:val="24"/>
              </w:rPr>
              <w:fldChar w:fldCharType="separate"/>
            </w:r>
            <w:r w:rsidRPr="00D816B6">
              <w:rPr>
                <w:rFonts w:eastAsia="Calibri" w:cs="Times New Roman"/>
                <w:color w:val="000000"/>
                <w:szCs w:val="24"/>
              </w:rPr>
              <w:fldChar w:fldCharType="end"/>
            </w:r>
            <w:r w:rsidRPr="00D816B6">
              <w:rPr>
                <w:rFonts w:eastAsia="Calibri" w:cs="Times New Roman"/>
                <w:color w:val="000000"/>
                <w:szCs w:val="24"/>
              </w:rPr>
              <w:t xml:space="preserve"> tak</w:t>
            </w:r>
          </w:p>
          <w:p w14:paraId="798F1047"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fldChar w:fldCharType="begin">
                <w:ffData>
                  <w:name w:val="Wybór1"/>
                  <w:enabled/>
                  <w:calcOnExit w:val="0"/>
                  <w:checkBox>
                    <w:sizeAuto/>
                    <w:default w:val="0"/>
                  </w:checkBox>
                </w:ffData>
              </w:fldChar>
            </w:r>
            <w:r w:rsidRPr="00D816B6">
              <w:rPr>
                <w:rFonts w:eastAsia="Calibri" w:cs="Times New Roman"/>
                <w:color w:val="000000"/>
                <w:szCs w:val="24"/>
              </w:rPr>
              <w:instrText xml:space="preserve"> FORMCHECKBOX </w:instrText>
            </w:r>
            <w:r w:rsidR="00951217">
              <w:rPr>
                <w:rFonts w:eastAsia="Calibri" w:cs="Times New Roman"/>
                <w:color w:val="000000"/>
                <w:szCs w:val="24"/>
              </w:rPr>
            </w:r>
            <w:r w:rsidR="00951217">
              <w:rPr>
                <w:rFonts w:eastAsia="Calibri" w:cs="Times New Roman"/>
                <w:color w:val="000000"/>
                <w:szCs w:val="24"/>
              </w:rPr>
              <w:fldChar w:fldCharType="separate"/>
            </w:r>
            <w:r w:rsidRPr="00D816B6">
              <w:rPr>
                <w:rFonts w:eastAsia="Calibri" w:cs="Times New Roman"/>
                <w:color w:val="000000"/>
                <w:szCs w:val="24"/>
              </w:rPr>
              <w:fldChar w:fldCharType="end"/>
            </w:r>
            <w:r w:rsidRPr="00D816B6">
              <w:rPr>
                <w:rFonts w:eastAsia="Calibri" w:cs="Times New Roman"/>
                <w:color w:val="000000"/>
                <w:szCs w:val="24"/>
              </w:rPr>
              <w:t xml:space="preserve"> nie</w:t>
            </w:r>
          </w:p>
          <w:p w14:paraId="00705A39" w14:textId="77777777" w:rsidR="00352548" w:rsidRPr="00D816B6" w:rsidRDefault="00352548" w:rsidP="00B6663D">
            <w:pPr>
              <w:spacing w:line="252" w:lineRule="auto"/>
              <w:rPr>
                <w:rFonts w:eastAsia="Calibri" w:cs="Times New Roman"/>
                <w:color w:val="000000"/>
                <w:szCs w:val="24"/>
              </w:rPr>
            </w:pPr>
            <w:r w:rsidRPr="00D816B6">
              <w:rPr>
                <w:rFonts w:eastAsia="Calibri" w:cs="Times New Roman"/>
                <w:color w:val="000000"/>
                <w:szCs w:val="24"/>
              </w:rPr>
              <w:fldChar w:fldCharType="begin">
                <w:ffData>
                  <w:name w:val=""/>
                  <w:enabled/>
                  <w:calcOnExit w:val="0"/>
                  <w:checkBox>
                    <w:sizeAuto/>
                    <w:default w:val="1"/>
                  </w:checkBox>
                </w:ffData>
              </w:fldChar>
            </w:r>
            <w:r w:rsidRPr="00D816B6">
              <w:rPr>
                <w:rFonts w:eastAsia="Calibri" w:cs="Times New Roman"/>
                <w:color w:val="000000"/>
                <w:szCs w:val="24"/>
              </w:rPr>
              <w:instrText xml:space="preserve"> FORMCHECKBOX </w:instrText>
            </w:r>
            <w:r w:rsidR="00951217">
              <w:rPr>
                <w:rFonts w:eastAsia="Calibri" w:cs="Times New Roman"/>
                <w:color w:val="000000"/>
                <w:szCs w:val="24"/>
              </w:rPr>
            </w:r>
            <w:r w:rsidR="00951217">
              <w:rPr>
                <w:rFonts w:eastAsia="Calibri" w:cs="Times New Roman"/>
                <w:color w:val="000000"/>
                <w:szCs w:val="24"/>
              </w:rPr>
              <w:fldChar w:fldCharType="separate"/>
            </w:r>
            <w:r w:rsidRPr="00D816B6">
              <w:rPr>
                <w:rFonts w:eastAsia="Calibri" w:cs="Times New Roman"/>
                <w:color w:val="000000"/>
                <w:szCs w:val="24"/>
              </w:rPr>
              <w:fldChar w:fldCharType="end"/>
            </w:r>
            <w:r w:rsidRPr="00D816B6">
              <w:rPr>
                <w:rFonts w:eastAsia="Calibri" w:cs="Times New Roman"/>
                <w:color w:val="000000"/>
                <w:szCs w:val="24"/>
              </w:rPr>
              <w:t xml:space="preserve"> nie dotyczy</w:t>
            </w:r>
          </w:p>
        </w:tc>
      </w:tr>
      <w:tr w:rsidR="00352548" w:rsidRPr="00D816B6" w14:paraId="7DD68DD6" w14:textId="77777777" w:rsidTr="75298C72">
        <w:trPr>
          <w:gridAfter w:val="1"/>
          <w:wAfter w:w="10" w:type="dxa"/>
          <w:trHeight w:val="1245"/>
          <w:jc w:val="center"/>
        </w:trPr>
        <w:tc>
          <w:tcPr>
            <w:tcW w:w="4906" w:type="dxa"/>
            <w:gridSpan w:val="12"/>
            <w:shd w:val="clear" w:color="auto" w:fill="FFFFFF" w:themeFill="background1"/>
          </w:tcPr>
          <w:p w14:paraId="0B687893" w14:textId="77777777" w:rsidR="00352548" w:rsidRPr="00D816B6" w:rsidRDefault="00352548" w:rsidP="00B6663D">
            <w:pPr>
              <w:spacing w:line="240" w:lineRule="auto"/>
              <w:rPr>
                <w:rFonts w:eastAsia="Calibri" w:cs="Times New Roman"/>
                <w:color w:val="000000"/>
                <w:spacing w:val="-2"/>
                <w:szCs w:val="24"/>
              </w:rPr>
            </w:pPr>
            <w:r w:rsidRPr="00D816B6">
              <w:rPr>
                <w:rFonts w:eastAsia="Calibri" w:cs="Times New Roman"/>
                <w:color w:val="000000"/>
                <w:szCs w:val="24"/>
              </w:rPr>
              <w:fldChar w:fldCharType="begin">
                <w:ffData>
                  <w:name w:val="Wybór1"/>
                  <w:enabled/>
                  <w:calcOnExit w:val="0"/>
                  <w:checkBox>
                    <w:sizeAuto/>
                    <w:default w:val="0"/>
                  </w:checkBox>
                </w:ffData>
              </w:fldChar>
            </w:r>
            <w:r w:rsidRPr="00D816B6">
              <w:rPr>
                <w:rFonts w:eastAsia="Calibri" w:cs="Times New Roman"/>
                <w:color w:val="000000"/>
                <w:szCs w:val="24"/>
              </w:rPr>
              <w:instrText xml:space="preserve"> FORMCHECKBOX </w:instrText>
            </w:r>
            <w:r w:rsidR="00951217">
              <w:rPr>
                <w:rFonts w:eastAsia="Calibri" w:cs="Times New Roman"/>
                <w:color w:val="000000"/>
                <w:szCs w:val="24"/>
              </w:rPr>
            </w:r>
            <w:r w:rsidR="00951217">
              <w:rPr>
                <w:rFonts w:eastAsia="Calibri" w:cs="Times New Roman"/>
                <w:color w:val="000000"/>
                <w:szCs w:val="24"/>
              </w:rPr>
              <w:fldChar w:fldCharType="separate"/>
            </w:r>
            <w:r w:rsidRPr="00D816B6">
              <w:rPr>
                <w:rFonts w:eastAsia="Calibri" w:cs="Times New Roman"/>
                <w:color w:val="000000"/>
                <w:szCs w:val="24"/>
              </w:rPr>
              <w:fldChar w:fldCharType="end"/>
            </w:r>
            <w:r w:rsidRPr="00D816B6">
              <w:rPr>
                <w:rFonts w:eastAsia="Calibri" w:cs="Times New Roman"/>
                <w:color w:val="000000"/>
                <w:szCs w:val="24"/>
              </w:rPr>
              <w:t xml:space="preserve"> </w:t>
            </w:r>
            <w:r w:rsidRPr="00D816B6">
              <w:rPr>
                <w:rFonts w:eastAsia="Calibri" w:cs="Times New Roman"/>
                <w:color w:val="000000"/>
                <w:spacing w:val="-2"/>
                <w:szCs w:val="24"/>
              </w:rPr>
              <w:t xml:space="preserve">zmniejszenie liczby dokumentów </w:t>
            </w:r>
          </w:p>
          <w:p w14:paraId="41E66742" w14:textId="77777777" w:rsidR="00352548" w:rsidRPr="00D816B6" w:rsidRDefault="00352548" w:rsidP="00B6663D">
            <w:pPr>
              <w:spacing w:line="240" w:lineRule="auto"/>
              <w:rPr>
                <w:rFonts w:eastAsia="Calibri" w:cs="Times New Roman"/>
                <w:color w:val="000000"/>
                <w:spacing w:val="-2"/>
                <w:szCs w:val="24"/>
              </w:rPr>
            </w:pPr>
            <w:r w:rsidRPr="00D816B6">
              <w:rPr>
                <w:rFonts w:eastAsia="Calibri" w:cs="Times New Roman"/>
                <w:color w:val="000000"/>
                <w:szCs w:val="24"/>
              </w:rPr>
              <w:fldChar w:fldCharType="begin">
                <w:ffData>
                  <w:name w:val="Wybór1"/>
                  <w:enabled/>
                  <w:calcOnExit w:val="0"/>
                  <w:checkBox>
                    <w:sizeAuto/>
                    <w:default w:val="0"/>
                  </w:checkBox>
                </w:ffData>
              </w:fldChar>
            </w:r>
            <w:r w:rsidRPr="00D816B6">
              <w:rPr>
                <w:rFonts w:eastAsia="Calibri" w:cs="Times New Roman"/>
                <w:color w:val="000000"/>
                <w:szCs w:val="24"/>
              </w:rPr>
              <w:instrText xml:space="preserve"> FORMCHECKBOX </w:instrText>
            </w:r>
            <w:r w:rsidR="00951217">
              <w:rPr>
                <w:rFonts w:eastAsia="Calibri" w:cs="Times New Roman"/>
                <w:color w:val="000000"/>
                <w:szCs w:val="24"/>
              </w:rPr>
            </w:r>
            <w:r w:rsidR="00951217">
              <w:rPr>
                <w:rFonts w:eastAsia="Calibri" w:cs="Times New Roman"/>
                <w:color w:val="000000"/>
                <w:szCs w:val="24"/>
              </w:rPr>
              <w:fldChar w:fldCharType="separate"/>
            </w:r>
            <w:r w:rsidRPr="00D816B6">
              <w:rPr>
                <w:rFonts w:eastAsia="Calibri" w:cs="Times New Roman"/>
                <w:color w:val="000000"/>
                <w:szCs w:val="24"/>
              </w:rPr>
              <w:fldChar w:fldCharType="end"/>
            </w:r>
            <w:r w:rsidRPr="00D816B6">
              <w:rPr>
                <w:rFonts w:eastAsia="Calibri" w:cs="Times New Roman"/>
                <w:color w:val="000000"/>
                <w:szCs w:val="24"/>
              </w:rPr>
              <w:t xml:space="preserve"> </w:t>
            </w:r>
            <w:r w:rsidRPr="00D816B6">
              <w:rPr>
                <w:rFonts w:eastAsia="Calibri" w:cs="Times New Roman"/>
                <w:color w:val="000000"/>
                <w:spacing w:val="-2"/>
                <w:szCs w:val="24"/>
              </w:rPr>
              <w:t>zmniejszenie liczby procedur</w:t>
            </w:r>
          </w:p>
          <w:p w14:paraId="3F14303C" w14:textId="77777777" w:rsidR="00352548" w:rsidRPr="00D816B6" w:rsidRDefault="00352548" w:rsidP="00B6663D">
            <w:pPr>
              <w:spacing w:line="240" w:lineRule="auto"/>
              <w:rPr>
                <w:rFonts w:eastAsia="Calibri" w:cs="Times New Roman"/>
                <w:color w:val="000000"/>
                <w:spacing w:val="-2"/>
                <w:szCs w:val="24"/>
              </w:rPr>
            </w:pPr>
            <w:r w:rsidRPr="00D816B6">
              <w:rPr>
                <w:rFonts w:eastAsia="Calibri" w:cs="Times New Roman"/>
                <w:color w:val="000000"/>
                <w:szCs w:val="24"/>
              </w:rPr>
              <w:fldChar w:fldCharType="begin">
                <w:ffData>
                  <w:name w:val=""/>
                  <w:enabled/>
                  <w:calcOnExit w:val="0"/>
                  <w:checkBox>
                    <w:sizeAuto/>
                    <w:default w:val="0"/>
                  </w:checkBox>
                </w:ffData>
              </w:fldChar>
            </w:r>
            <w:r w:rsidRPr="00D816B6">
              <w:rPr>
                <w:rFonts w:eastAsia="Calibri" w:cs="Times New Roman"/>
                <w:color w:val="000000"/>
                <w:szCs w:val="24"/>
              </w:rPr>
              <w:instrText xml:space="preserve"> FORMCHECKBOX </w:instrText>
            </w:r>
            <w:r w:rsidR="00951217">
              <w:rPr>
                <w:rFonts w:eastAsia="Calibri" w:cs="Times New Roman"/>
                <w:color w:val="000000"/>
                <w:szCs w:val="24"/>
              </w:rPr>
            </w:r>
            <w:r w:rsidR="00951217">
              <w:rPr>
                <w:rFonts w:eastAsia="Calibri" w:cs="Times New Roman"/>
                <w:color w:val="000000"/>
                <w:szCs w:val="24"/>
              </w:rPr>
              <w:fldChar w:fldCharType="separate"/>
            </w:r>
            <w:r w:rsidRPr="00D816B6">
              <w:rPr>
                <w:rFonts w:eastAsia="Calibri" w:cs="Times New Roman"/>
                <w:color w:val="000000"/>
                <w:szCs w:val="24"/>
              </w:rPr>
              <w:fldChar w:fldCharType="end"/>
            </w:r>
            <w:r w:rsidRPr="00D816B6">
              <w:rPr>
                <w:rFonts w:eastAsia="Calibri" w:cs="Times New Roman"/>
                <w:color w:val="000000"/>
                <w:szCs w:val="24"/>
              </w:rPr>
              <w:t xml:space="preserve"> </w:t>
            </w:r>
            <w:r w:rsidRPr="00D816B6">
              <w:rPr>
                <w:rFonts w:eastAsia="Calibri" w:cs="Times New Roman"/>
                <w:color w:val="000000"/>
                <w:spacing w:val="-2"/>
                <w:szCs w:val="24"/>
              </w:rPr>
              <w:t>skrócenie czasu na załatwienie sprawy</w:t>
            </w:r>
          </w:p>
          <w:p w14:paraId="048B3ECC" w14:textId="77777777" w:rsidR="00352548" w:rsidRPr="00D816B6" w:rsidRDefault="00352548" w:rsidP="00B6663D">
            <w:pPr>
              <w:spacing w:line="252" w:lineRule="auto"/>
              <w:rPr>
                <w:rFonts w:eastAsia="Calibri" w:cs="Times New Roman"/>
                <w:b/>
                <w:color w:val="000000"/>
                <w:spacing w:val="-2"/>
                <w:szCs w:val="24"/>
              </w:rPr>
            </w:pPr>
            <w:r w:rsidRPr="00D816B6">
              <w:rPr>
                <w:rFonts w:eastAsia="Calibri" w:cs="Times New Roman"/>
                <w:color w:val="000000"/>
                <w:szCs w:val="24"/>
              </w:rPr>
              <w:fldChar w:fldCharType="begin">
                <w:ffData>
                  <w:name w:val="Wybór1"/>
                  <w:enabled/>
                  <w:calcOnExit w:val="0"/>
                  <w:checkBox>
                    <w:sizeAuto/>
                    <w:default w:val="0"/>
                  </w:checkBox>
                </w:ffData>
              </w:fldChar>
            </w:r>
            <w:r w:rsidRPr="00D816B6">
              <w:rPr>
                <w:rFonts w:eastAsia="Calibri" w:cs="Times New Roman"/>
                <w:color w:val="000000"/>
                <w:szCs w:val="24"/>
              </w:rPr>
              <w:instrText xml:space="preserve"> FORMCHECKBOX </w:instrText>
            </w:r>
            <w:r w:rsidR="00951217">
              <w:rPr>
                <w:rFonts w:eastAsia="Calibri" w:cs="Times New Roman"/>
                <w:color w:val="000000"/>
                <w:szCs w:val="24"/>
              </w:rPr>
            </w:r>
            <w:r w:rsidR="00951217">
              <w:rPr>
                <w:rFonts w:eastAsia="Calibri" w:cs="Times New Roman"/>
                <w:color w:val="000000"/>
                <w:szCs w:val="24"/>
              </w:rPr>
              <w:fldChar w:fldCharType="separate"/>
            </w:r>
            <w:r w:rsidRPr="00D816B6">
              <w:rPr>
                <w:rFonts w:eastAsia="Calibri" w:cs="Times New Roman"/>
                <w:color w:val="000000"/>
                <w:szCs w:val="24"/>
              </w:rPr>
              <w:fldChar w:fldCharType="end"/>
            </w:r>
            <w:r w:rsidRPr="00D816B6">
              <w:rPr>
                <w:rFonts w:eastAsia="Calibri" w:cs="Times New Roman"/>
                <w:color w:val="000000"/>
                <w:szCs w:val="24"/>
              </w:rPr>
              <w:t xml:space="preserve"> </w:t>
            </w:r>
            <w:r w:rsidRPr="00D816B6">
              <w:rPr>
                <w:rFonts w:eastAsia="Calibri" w:cs="Times New Roman"/>
                <w:color w:val="000000"/>
                <w:spacing w:val="-2"/>
                <w:szCs w:val="24"/>
              </w:rPr>
              <w:t>inne:</w:t>
            </w:r>
            <w:r w:rsidRPr="00D816B6">
              <w:rPr>
                <w:rFonts w:eastAsia="Calibri" w:cs="Times New Roman"/>
                <w:color w:val="000000"/>
                <w:szCs w:val="24"/>
              </w:rPr>
              <w:t xml:space="preserve"> </w:t>
            </w:r>
            <w:r w:rsidRPr="00D816B6">
              <w:rPr>
                <w:rFonts w:eastAsia="Calibri" w:cs="Times New Roman"/>
                <w:color w:val="000000"/>
                <w:szCs w:val="24"/>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D816B6">
              <w:rPr>
                <w:rFonts w:eastAsia="Calibri" w:cs="Times New Roman"/>
                <w:color w:val="000000"/>
                <w:szCs w:val="24"/>
              </w:rPr>
              <w:instrText xml:space="preserve"> FORMTEXT </w:instrText>
            </w:r>
            <w:r w:rsidRPr="00D816B6">
              <w:rPr>
                <w:rFonts w:eastAsia="Calibri" w:cs="Times New Roman"/>
                <w:color w:val="000000"/>
                <w:szCs w:val="24"/>
              </w:rPr>
            </w:r>
            <w:r w:rsidRPr="00D816B6">
              <w:rPr>
                <w:rFonts w:eastAsia="Calibri" w:cs="Times New Roman"/>
                <w:color w:val="000000"/>
                <w:szCs w:val="24"/>
              </w:rPr>
              <w:fldChar w:fldCharType="separate"/>
            </w:r>
            <w:r w:rsidRPr="00D816B6">
              <w:rPr>
                <w:rFonts w:eastAsia="Calibri" w:cs="Times New Roman"/>
                <w:noProof/>
                <w:color w:val="000000"/>
                <w:szCs w:val="24"/>
              </w:rPr>
              <w:t> </w:t>
            </w:r>
            <w:r w:rsidRPr="00D816B6">
              <w:rPr>
                <w:rFonts w:eastAsia="Calibri" w:cs="Times New Roman"/>
                <w:noProof/>
                <w:color w:val="000000"/>
                <w:szCs w:val="24"/>
              </w:rPr>
              <w:t> </w:t>
            </w:r>
            <w:r w:rsidRPr="00D816B6">
              <w:rPr>
                <w:rFonts w:eastAsia="Calibri" w:cs="Times New Roman"/>
                <w:noProof/>
                <w:color w:val="000000"/>
                <w:szCs w:val="24"/>
              </w:rPr>
              <w:t> </w:t>
            </w:r>
            <w:r w:rsidRPr="00D816B6">
              <w:rPr>
                <w:rFonts w:eastAsia="Calibri" w:cs="Times New Roman"/>
                <w:noProof/>
                <w:color w:val="000000"/>
                <w:szCs w:val="24"/>
              </w:rPr>
              <w:t> </w:t>
            </w:r>
            <w:r w:rsidRPr="00D816B6">
              <w:rPr>
                <w:rFonts w:eastAsia="Calibri" w:cs="Times New Roman"/>
                <w:noProof/>
                <w:color w:val="000000"/>
                <w:szCs w:val="24"/>
              </w:rPr>
              <w:t> </w:t>
            </w:r>
            <w:r w:rsidRPr="00D816B6">
              <w:rPr>
                <w:rFonts w:eastAsia="Calibri" w:cs="Times New Roman"/>
                <w:color w:val="000000"/>
                <w:szCs w:val="24"/>
              </w:rPr>
              <w:fldChar w:fldCharType="end"/>
            </w:r>
          </w:p>
        </w:tc>
        <w:tc>
          <w:tcPr>
            <w:tcW w:w="6028" w:type="dxa"/>
            <w:gridSpan w:val="17"/>
            <w:shd w:val="clear" w:color="auto" w:fill="FFFFFF" w:themeFill="background1"/>
          </w:tcPr>
          <w:p w14:paraId="6CF4D925" w14:textId="77777777" w:rsidR="00352548" w:rsidRPr="00D816B6" w:rsidRDefault="15BE8FC8" w:rsidP="00B6663D">
            <w:pPr>
              <w:spacing w:line="240" w:lineRule="auto"/>
              <w:rPr>
                <w:rFonts w:eastAsia="Calibri" w:cs="Times New Roman"/>
                <w:color w:val="000000"/>
                <w:spacing w:val="-2"/>
                <w:szCs w:val="24"/>
              </w:rPr>
            </w:pPr>
            <w:r w:rsidRPr="00D816B6">
              <w:rPr>
                <w:rFonts w:eastAsia="Calibri" w:cs="Times New Roman"/>
                <w:color w:val="000000" w:themeColor="text1"/>
                <w:szCs w:val="24"/>
              </w:rPr>
              <w:t>x</w:t>
            </w:r>
            <w:r w:rsidR="00352548" w:rsidRPr="00D816B6">
              <w:rPr>
                <w:rFonts w:eastAsia="Calibri" w:cs="Times New Roman"/>
                <w:color w:val="000000"/>
                <w:szCs w:val="24"/>
              </w:rPr>
              <w:fldChar w:fldCharType="begin">
                <w:ffData>
                  <w:name w:val="Wybór1"/>
                  <w:enabled/>
                  <w:calcOnExit w:val="0"/>
                  <w:checkBox>
                    <w:sizeAuto/>
                    <w:default w:val="0"/>
                  </w:checkBox>
                </w:ffData>
              </w:fldChar>
            </w:r>
            <w:r w:rsidR="00352548" w:rsidRPr="00D816B6">
              <w:rPr>
                <w:rFonts w:eastAsia="Calibri" w:cs="Times New Roman"/>
                <w:color w:val="000000"/>
                <w:szCs w:val="24"/>
              </w:rPr>
              <w:instrText xml:space="preserve"> FORMCHECKBOX </w:instrText>
            </w:r>
            <w:r w:rsidR="00951217">
              <w:rPr>
                <w:rFonts w:eastAsia="Calibri" w:cs="Times New Roman"/>
                <w:color w:val="000000"/>
                <w:szCs w:val="24"/>
              </w:rPr>
            </w:r>
            <w:r w:rsidR="00951217">
              <w:rPr>
                <w:rFonts w:eastAsia="Calibri" w:cs="Times New Roman"/>
                <w:color w:val="000000"/>
                <w:szCs w:val="24"/>
              </w:rPr>
              <w:fldChar w:fldCharType="separate"/>
            </w:r>
            <w:r w:rsidR="00352548" w:rsidRPr="00D816B6">
              <w:rPr>
                <w:rFonts w:eastAsia="Calibri" w:cs="Times New Roman"/>
                <w:color w:val="000000"/>
                <w:szCs w:val="24"/>
              </w:rPr>
              <w:fldChar w:fldCharType="end"/>
            </w:r>
            <w:r w:rsidR="00352548" w:rsidRPr="00D816B6">
              <w:rPr>
                <w:rFonts w:eastAsia="Calibri" w:cs="Times New Roman"/>
                <w:color w:val="000000"/>
                <w:szCs w:val="24"/>
              </w:rPr>
              <w:t xml:space="preserve"> </w:t>
            </w:r>
            <w:r w:rsidR="00352548" w:rsidRPr="00D816B6">
              <w:rPr>
                <w:rFonts w:eastAsia="Calibri" w:cs="Times New Roman"/>
                <w:color w:val="000000"/>
                <w:spacing w:val="-2"/>
                <w:szCs w:val="24"/>
              </w:rPr>
              <w:t>zwiększenie liczby dokumentów</w:t>
            </w:r>
          </w:p>
          <w:p w14:paraId="083B53C3" w14:textId="77777777" w:rsidR="00352548" w:rsidRPr="00D816B6" w:rsidRDefault="2E6C6F6F" w:rsidP="00B6663D">
            <w:pPr>
              <w:spacing w:line="240" w:lineRule="auto"/>
              <w:rPr>
                <w:rFonts w:eastAsia="Calibri" w:cs="Times New Roman"/>
                <w:color w:val="000000"/>
                <w:spacing w:val="-2"/>
                <w:szCs w:val="24"/>
              </w:rPr>
            </w:pPr>
            <w:r w:rsidRPr="00D816B6">
              <w:rPr>
                <w:rFonts w:eastAsia="Calibri" w:cs="Times New Roman"/>
                <w:color w:val="000000" w:themeColor="text1"/>
                <w:szCs w:val="24"/>
              </w:rPr>
              <w:t xml:space="preserve">x </w:t>
            </w:r>
            <w:r w:rsidR="00352548" w:rsidRPr="00D816B6">
              <w:rPr>
                <w:rFonts w:eastAsia="Calibri" w:cs="Times New Roman"/>
                <w:color w:val="000000"/>
                <w:szCs w:val="24"/>
              </w:rPr>
              <w:fldChar w:fldCharType="begin">
                <w:ffData>
                  <w:name w:val="Wybór1"/>
                  <w:enabled/>
                  <w:calcOnExit w:val="0"/>
                  <w:checkBox>
                    <w:sizeAuto/>
                    <w:default w:val="0"/>
                  </w:checkBox>
                </w:ffData>
              </w:fldChar>
            </w:r>
            <w:r w:rsidR="00352548" w:rsidRPr="00D816B6">
              <w:rPr>
                <w:rFonts w:eastAsia="Calibri" w:cs="Times New Roman"/>
                <w:color w:val="000000"/>
                <w:szCs w:val="24"/>
              </w:rPr>
              <w:instrText xml:space="preserve"> FORMCHECKBOX </w:instrText>
            </w:r>
            <w:r w:rsidR="00951217">
              <w:rPr>
                <w:rFonts w:eastAsia="Calibri" w:cs="Times New Roman"/>
                <w:color w:val="000000"/>
                <w:szCs w:val="24"/>
              </w:rPr>
            </w:r>
            <w:r w:rsidR="00951217">
              <w:rPr>
                <w:rFonts w:eastAsia="Calibri" w:cs="Times New Roman"/>
                <w:color w:val="000000"/>
                <w:szCs w:val="24"/>
              </w:rPr>
              <w:fldChar w:fldCharType="separate"/>
            </w:r>
            <w:r w:rsidR="00352548" w:rsidRPr="00D816B6">
              <w:rPr>
                <w:rFonts w:eastAsia="Calibri" w:cs="Times New Roman"/>
                <w:color w:val="000000"/>
                <w:szCs w:val="24"/>
              </w:rPr>
              <w:fldChar w:fldCharType="end"/>
            </w:r>
            <w:r w:rsidR="00352548" w:rsidRPr="00D816B6">
              <w:rPr>
                <w:rFonts w:eastAsia="Calibri" w:cs="Times New Roman"/>
                <w:color w:val="000000"/>
                <w:szCs w:val="24"/>
              </w:rPr>
              <w:t xml:space="preserve"> </w:t>
            </w:r>
            <w:r w:rsidR="00352548" w:rsidRPr="00D816B6">
              <w:rPr>
                <w:rFonts w:eastAsia="Calibri" w:cs="Times New Roman"/>
                <w:color w:val="000000"/>
                <w:spacing w:val="-2"/>
                <w:szCs w:val="24"/>
              </w:rPr>
              <w:t>zwiększenie liczby procedur</w:t>
            </w:r>
          </w:p>
          <w:p w14:paraId="670901EE" w14:textId="77777777" w:rsidR="00352548" w:rsidRPr="00D816B6" w:rsidRDefault="00352548" w:rsidP="00B6663D">
            <w:pPr>
              <w:spacing w:line="240" w:lineRule="auto"/>
              <w:rPr>
                <w:rFonts w:eastAsia="Calibri" w:cs="Times New Roman"/>
                <w:color w:val="000000"/>
                <w:spacing w:val="-2"/>
                <w:szCs w:val="24"/>
              </w:rPr>
            </w:pPr>
            <w:r w:rsidRPr="00D816B6">
              <w:rPr>
                <w:rFonts w:eastAsia="Calibri" w:cs="Times New Roman"/>
                <w:color w:val="000000"/>
                <w:szCs w:val="24"/>
              </w:rPr>
              <w:fldChar w:fldCharType="begin">
                <w:ffData>
                  <w:name w:val="Wybór1"/>
                  <w:enabled/>
                  <w:calcOnExit w:val="0"/>
                  <w:checkBox>
                    <w:sizeAuto/>
                    <w:default w:val="0"/>
                  </w:checkBox>
                </w:ffData>
              </w:fldChar>
            </w:r>
            <w:r w:rsidRPr="00D816B6">
              <w:rPr>
                <w:rFonts w:eastAsia="Calibri" w:cs="Times New Roman"/>
                <w:color w:val="000000"/>
                <w:szCs w:val="24"/>
              </w:rPr>
              <w:instrText xml:space="preserve"> FORMCHECKBOX </w:instrText>
            </w:r>
            <w:r w:rsidR="00951217">
              <w:rPr>
                <w:rFonts w:eastAsia="Calibri" w:cs="Times New Roman"/>
                <w:color w:val="000000"/>
                <w:szCs w:val="24"/>
              </w:rPr>
            </w:r>
            <w:r w:rsidR="00951217">
              <w:rPr>
                <w:rFonts w:eastAsia="Calibri" w:cs="Times New Roman"/>
                <w:color w:val="000000"/>
                <w:szCs w:val="24"/>
              </w:rPr>
              <w:fldChar w:fldCharType="separate"/>
            </w:r>
            <w:r w:rsidRPr="00D816B6">
              <w:rPr>
                <w:rFonts w:eastAsia="Calibri" w:cs="Times New Roman"/>
                <w:color w:val="000000"/>
                <w:szCs w:val="24"/>
              </w:rPr>
              <w:fldChar w:fldCharType="end"/>
            </w:r>
            <w:r w:rsidRPr="00D816B6">
              <w:rPr>
                <w:rFonts w:eastAsia="Calibri" w:cs="Times New Roman"/>
                <w:color w:val="000000"/>
                <w:szCs w:val="24"/>
              </w:rPr>
              <w:t xml:space="preserve"> </w:t>
            </w:r>
            <w:r w:rsidRPr="00D816B6">
              <w:rPr>
                <w:rFonts w:eastAsia="Calibri" w:cs="Times New Roman"/>
                <w:color w:val="000000"/>
                <w:spacing w:val="-2"/>
                <w:szCs w:val="24"/>
              </w:rPr>
              <w:t>wydłużenie czasu na załatwienie sprawy</w:t>
            </w:r>
          </w:p>
          <w:p w14:paraId="5F9BFA1A"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fldChar w:fldCharType="begin">
                <w:ffData>
                  <w:name w:val="Wybór1"/>
                  <w:enabled/>
                  <w:calcOnExit w:val="0"/>
                  <w:checkBox>
                    <w:sizeAuto/>
                    <w:default w:val="0"/>
                  </w:checkBox>
                </w:ffData>
              </w:fldChar>
            </w:r>
            <w:r w:rsidRPr="00D816B6">
              <w:rPr>
                <w:rFonts w:eastAsia="Calibri" w:cs="Times New Roman"/>
                <w:color w:val="000000"/>
                <w:szCs w:val="24"/>
              </w:rPr>
              <w:instrText xml:space="preserve"> FORMCHECKBOX </w:instrText>
            </w:r>
            <w:r w:rsidR="00951217">
              <w:rPr>
                <w:rFonts w:eastAsia="Calibri" w:cs="Times New Roman"/>
                <w:color w:val="000000"/>
                <w:szCs w:val="24"/>
              </w:rPr>
            </w:r>
            <w:r w:rsidR="00951217">
              <w:rPr>
                <w:rFonts w:eastAsia="Calibri" w:cs="Times New Roman"/>
                <w:color w:val="000000"/>
                <w:szCs w:val="24"/>
              </w:rPr>
              <w:fldChar w:fldCharType="separate"/>
            </w:r>
            <w:r w:rsidRPr="00D816B6">
              <w:rPr>
                <w:rFonts w:eastAsia="Calibri" w:cs="Times New Roman"/>
                <w:color w:val="000000"/>
                <w:szCs w:val="24"/>
              </w:rPr>
              <w:fldChar w:fldCharType="end"/>
            </w:r>
            <w:r w:rsidRPr="00D816B6">
              <w:rPr>
                <w:rFonts w:eastAsia="Calibri" w:cs="Times New Roman"/>
                <w:color w:val="000000"/>
                <w:szCs w:val="24"/>
              </w:rPr>
              <w:t xml:space="preserve"> </w:t>
            </w:r>
            <w:r w:rsidRPr="00D816B6">
              <w:rPr>
                <w:rFonts w:eastAsia="Calibri" w:cs="Times New Roman"/>
                <w:color w:val="000000"/>
                <w:spacing w:val="-2"/>
                <w:szCs w:val="24"/>
              </w:rPr>
              <w:t>inne:</w:t>
            </w:r>
            <w:r w:rsidRPr="00D816B6">
              <w:rPr>
                <w:rFonts w:eastAsia="Calibri" w:cs="Times New Roman"/>
                <w:color w:val="000000"/>
                <w:szCs w:val="24"/>
              </w:rPr>
              <w:t xml:space="preserve"> </w:t>
            </w:r>
            <w:r w:rsidRPr="00D816B6">
              <w:rPr>
                <w:rFonts w:eastAsia="Calibri" w:cs="Times New Roman"/>
                <w:color w:val="000000"/>
                <w:szCs w:val="24"/>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D816B6">
              <w:rPr>
                <w:rFonts w:eastAsia="Calibri" w:cs="Times New Roman"/>
                <w:color w:val="000000"/>
                <w:szCs w:val="24"/>
              </w:rPr>
              <w:instrText xml:space="preserve"> FORMTEXT </w:instrText>
            </w:r>
            <w:r w:rsidRPr="00D816B6">
              <w:rPr>
                <w:rFonts w:eastAsia="Calibri" w:cs="Times New Roman"/>
                <w:color w:val="000000"/>
                <w:szCs w:val="24"/>
              </w:rPr>
            </w:r>
            <w:r w:rsidRPr="00D816B6">
              <w:rPr>
                <w:rFonts w:eastAsia="Calibri" w:cs="Times New Roman"/>
                <w:color w:val="000000"/>
                <w:szCs w:val="24"/>
              </w:rPr>
              <w:fldChar w:fldCharType="separate"/>
            </w:r>
            <w:r w:rsidRPr="00D816B6">
              <w:rPr>
                <w:rFonts w:eastAsia="Calibri" w:cs="Times New Roman"/>
                <w:noProof/>
                <w:color w:val="000000"/>
                <w:szCs w:val="24"/>
              </w:rPr>
              <w:t> </w:t>
            </w:r>
            <w:r w:rsidRPr="00D816B6">
              <w:rPr>
                <w:rFonts w:eastAsia="Calibri" w:cs="Times New Roman"/>
                <w:noProof/>
                <w:color w:val="000000"/>
                <w:szCs w:val="24"/>
              </w:rPr>
              <w:t> </w:t>
            </w:r>
            <w:r w:rsidRPr="00D816B6">
              <w:rPr>
                <w:rFonts w:eastAsia="Calibri" w:cs="Times New Roman"/>
                <w:noProof/>
                <w:color w:val="000000"/>
                <w:szCs w:val="24"/>
              </w:rPr>
              <w:t> </w:t>
            </w:r>
            <w:r w:rsidRPr="00D816B6">
              <w:rPr>
                <w:rFonts w:eastAsia="Calibri" w:cs="Times New Roman"/>
                <w:noProof/>
                <w:color w:val="000000"/>
                <w:szCs w:val="24"/>
              </w:rPr>
              <w:t> </w:t>
            </w:r>
            <w:r w:rsidRPr="00D816B6">
              <w:rPr>
                <w:rFonts w:eastAsia="Calibri" w:cs="Times New Roman"/>
                <w:noProof/>
                <w:color w:val="000000"/>
                <w:szCs w:val="24"/>
              </w:rPr>
              <w:t> </w:t>
            </w:r>
            <w:r w:rsidRPr="00D816B6">
              <w:rPr>
                <w:rFonts w:eastAsia="Calibri" w:cs="Times New Roman"/>
                <w:color w:val="000000"/>
                <w:szCs w:val="24"/>
              </w:rPr>
              <w:fldChar w:fldCharType="end"/>
            </w:r>
          </w:p>
        </w:tc>
      </w:tr>
      <w:tr w:rsidR="00352548" w:rsidRPr="00D816B6" w14:paraId="35F00BE5" w14:textId="77777777" w:rsidTr="75298C72">
        <w:trPr>
          <w:gridAfter w:val="1"/>
          <w:wAfter w:w="10" w:type="dxa"/>
          <w:trHeight w:val="1115"/>
          <w:jc w:val="center"/>
        </w:trPr>
        <w:tc>
          <w:tcPr>
            <w:tcW w:w="4906" w:type="dxa"/>
            <w:gridSpan w:val="12"/>
            <w:shd w:val="clear" w:color="auto" w:fill="FFFFFF" w:themeFill="background1"/>
          </w:tcPr>
          <w:p w14:paraId="2B0C3524"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pacing w:val="-2"/>
                <w:szCs w:val="24"/>
              </w:rPr>
              <w:t xml:space="preserve">Wprowadzane obciążenia są przystosowane do ich elektronizacji. </w:t>
            </w:r>
          </w:p>
        </w:tc>
        <w:tc>
          <w:tcPr>
            <w:tcW w:w="6028" w:type="dxa"/>
            <w:gridSpan w:val="17"/>
            <w:shd w:val="clear" w:color="auto" w:fill="FFFFFF" w:themeFill="background1"/>
          </w:tcPr>
          <w:p w14:paraId="0E5F7D39"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fldChar w:fldCharType="begin">
                <w:ffData>
                  <w:name w:val="Wybór1"/>
                  <w:enabled/>
                  <w:calcOnExit w:val="0"/>
                  <w:checkBox>
                    <w:sizeAuto/>
                    <w:default w:val="0"/>
                  </w:checkBox>
                </w:ffData>
              </w:fldChar>
            </w:r>
            <w:r w:rsidRPr="00D816B6">
              <w:rPr>
                <w:rFonts w:eastAsia="Calibri" w:cs="Times New Roman"/>
                <w:color w:val="000000"/>
                <w:szCs w:val="24"/>
              </w:rPr>
              <w:instrText xml:space="preserve"> FORMCHECKBOX </w:instrText>
            </w:r>
            <w:r w:rsidR="00951217">
              <w:rPr>
                <w:rFonts w:eastAsia="Calibri" w:cs="Times New Roman"/>
                <w:color w:val="000000"/>
                <w:szCs w:val="24"/>
              </w:rPr>
            </w:r>
            <w:r w:rsidR="00951217">
              <w:rPr>
                <w:rFonts w:eastAsia="Calibri" w:cs="Times New Roman"/>
                <w:color w:val="000000"/>
                <w:szCs w:val="24"/>
              </w:rPr>
              <w:fldChar w:fldCharType="separate"/>
            </w:r>
            <w:r w:rsidRPr="00D816B6">
              <w:rPr>
                <w:rFonts w:eastAsia="Calibri" w:cs="Times New Roman"/>
                <w:color w:val="000000"/>
                <w:szCs w:val="24"/>
              </w:rPr>
              <w:fldChar w:fldCharType="end"/>
            </w:r>
            <w:r w:rsidRPr="00D816B6">
              <w:rPr>
                <w:rFonts w:eastAsia="Calibri" w:cs="Times New Roman"/>
                <w:color w:val="000000"/>
                <w:szCs w:val="24"/>
              </w:rPr>
              <w:t xml:space="preserve"> tak</w:t>
            </w:r>
          </w:p>
          <w:p w14:paraId="0053B0B4"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fldChar w:fldCharType="begin">
                <w:ffData>
                  <w:name w:val="Wybór1"/>
                  <w:enabled/>
                  <w:calcOnExit w:val="0"/>
                  <w:checkBox>
                    <w:sizeAuto/>
                    <w:default w:val="0"/>
                  </w:checkBox>
                </w:ffData>
              </w:fldChar>
            </w:r>
            <w:r w:rsidRPr="00D816B6">
              <w:rPr>
                <w:rFonts w:eastAsia="Calibri" w:cs="Times New Roman"/>
                <w:color w:val="000000"/>
                <w:szCs w:val="24"/>
              </w:rPr>
              <w:instrText xml:space="preserve"> FORMCHECKBOX </w:instrText>
            </w:r>
            <w:r w:rsidR="00951217">
              <w:rPr>
                <w:rFonts w:eastAsia="Calibri" w:cs="Times New Roman"/>
                <w:color w:val="000000"/>
                <w:szCs w:val="24"/>
              </w:rPr>
            </w:r>
            <w:r w:rsidR="00951217">
              <w:rPr>
                <w:rFonts w:eastAsia="Calibri" w:cs="Times New Roman"/>
                <w:color w:val="000000"/>
                <w:szCs w:val="24"/>
              </w:rPr>
              <w:fldChar w:fldCharType="separate"/>
            </w:r>
            <w:r w:rsidRPr="00D816B6">
              <w:rPr>
                <w:rFonts w:eastAsia="Calibri" w:cs="Times New Roman"/>
                <w:color w:val="000000"/>
                <w:szCs w:val="24"/>
              </w:rPr>
              <w:fldChar w:fldCharType="end"/>
            </w:r>
            <w:r w:rsidRPr="00D816B6">
              <w:rPr>
                <w:rFonts w:eastAsia="Calibri" w:cs="Times New Roman"/>
                <w:color w:val="000000"/>
                <w:szCs w:val="24"/>
              </w:rPr>
              <w:t xml:space="preserve"> nie</w:t>
            </w:r>
          </w:p>
          <w:p w14:paraId="25AE9753"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fldChar w:fldCharType="begin">
                <w:ffData>
                  <w:name w:val=""/>
                  <w:enabled/>
                  <w:calcOnExit w:val="0"/>
                  <w:checkBox>
                    <w:sizeAuto/>
                    <w:default w:val="1"/>
                  </w:checkBox>
                </w:ffData>
              </w:fldChar>
            </w:r>
            <w:r w:rsidRPr="00D816B6">
              <w:rPr>
                <w:rFonts w:eastAsia="Calibri" w:cs="Times New Roman"/>
                <w:color w:val="000000"/>
                <w:szCs w:val="24"/>
              </w:rPr>
              <w:instrText xml:space="preserve"> FORMCHECKBOX </w:instrText>
            </w:r>
            <w:r w:rsidR="00951217">
              <w:rPr>
                <w:rFonts w:eastAsia="Calibri" w:cs="Times New Roman"/>
                <w:color w:val="000000"/>
                <w:szCs w:val="24"/>
              </w:rPr>
            </w:r>
            <w:r w:rsidR="00951217">
              <w:rPr>
                <w:rFonts w:eastAsia="Calibri" w:cs="Times New Roman"/>
                <w:color w:val="000000"/>
                <w:szCs w:val="24"/>
              </w:rPr>
              <w:fldChar w:fldCharType="separate"/>
            </w:r>
            <w:r w:rsidRPr="00D816B6">
              <w:rPr>
                <w:rFonts w:eastAsia="Calibri" w:cs="Times New Roman"/>
                <w:color w:val="000000"/>
                <w:szCs w:val="24"/>
              </w:rPr>
              <w:fldChar w:fldCharType="end"/>
            </w:r>
            <w:r w:rsidRPr="00D816B6">
              <w:rPr>
                <w:rFonts w:eastAsia="Calibri" w:cs="Times New Roman"/>
                <w:color w:val="000000"/>
                <w:szCs w:val="24"/>
              </w:rPr>
              <w:t xml:space="preserve"> nie dotyczy</w:t>
            </w:r>
          </w:p>
        </w:tc>
      </w:tr>
      <w:tr w:rsidR="00352548" w:rsidRPr="00D816B6" w14:paraId="3E36741A" w14:textId="77777777" w:rsidTr="75298C72">
        <w:trPr>
          <w:gridAfter w:val="1"/>
          <w:wAfter w:w="10" w:type="dxa"/>
          <w:trHeight w:val="438"/>
          <w:jc w:val="center"/>
        </w:trPr>
        <w:tc>
          <w:tcPr>
            <w:tcW w:w="10934" w:type="dxa"/>
            <w:gridSpan w:val="29"/>
            <w:shd w:val="clear" w:color="auto" w:fill="FFFFFF" w:themeFill="background1"/>
          </w:tcPr>
          <w:p w14:paraId="55050FA8" w14:textId="77777777" w:rsidR="00352548" w:rsidRPr="00D816B6" w:rsidRDefault="00352548" w:rsidP="00B6663D">
            <w:pPr>
              <w:spacing w:line="240" w:lineRule="auto"/>
              <w:jc w:val="both"/>
              <w:rPr>
                <w:rFonts w:eastAsia="Calibri" w:cs="Times New Roman"/>
                <w:color w:val="000000"/>
                <w:szCs w:val="24"/>
              </w:rPr>
            </w:pPr>
            <w:r w:rsidRPr="00D816B6">
              <w:rPr>
                <w:rFonts w:eastAsia="Calibri" w:cs="Times New Roman"/>
                <w:color w:val="000000"/>
                <w:szCs w:val="24"/>
              </w:rPr>
              <w:t>Komentarz:</w:t>
            </w:r>
          </w:p>
        </w:tc>
      </w:tr>
      <w:tr w:rsidR="00352548" w:rsidRPr="00D816B6" w14:paraId="03C70663" w14:textId="77777777" w:rsidTr="75298C72">
        <w:trPr>
          <w:gridAfter w:val="1"/>
          <w:wAfter w:w="10" w:type="dxa"/>
          <w:trHeight w:val="142"/>
          <w:jc w:val="center"/>
        </w:trPr>
        <w:tc>
          <w:tcPr>
            <w:tcW w:w="10934" w:type="dxa"/>
            <w:gridSpan w:val="29"/>
            <w:shd w:val="clear" w:color="auto" w:fill="99CCFF"/>
          </w:tcPr>
          <w:p w14:paraId="4A10DBA4" w14:textId="77777777" w:rsidR="00352548" w:rsidRPr="00D816B6" w:rsidRDefault="00352548" w:rsidP="00B6663D">
            <w:pPr>
              <w:widowControl/>
              <w:numPr>
                <w:ilvl w:val="0"/>
                <w:numId w:val="1"/>
              </w:numPr>
              <w:autoSpaceDE/>
              <w:autoSpaceDN/>
              <w:adjustRightInd/>
              <w:spacing w:before="60" w:after="60" w:line="240" w:lineRule="auto"/>
              <w:jc w:val="both"/>
              <w:rPr>
                <w:rFonts w:eastAsia="Calibri" w:cs="Times New Roman"/>
                <w:b/>
                <w:color w:val="000000"/>
                <w:szCs w:val="24"/>
              </w:rPr>
            </w:pPr>
            <w:r w:rsidRPr="00D816B6">
              <w:rPr>
                <w:rFonts w:eastAsia="Calibri" w:cs="Times New Roman"/>
                <w:b/>
                <w:color w:val="000000"/>
                <w:szCs w:val="24"/>
              </w:rPr>
              <w:t xml:space="preserve">Wpływ na rynek pracy </w:t>
            </w:r>
          </w:p>
        </w:tc>
      </w:tr>
      <w:tr w:rsidR="00352548" w:rsidRPr="00D816B6" w14:paraId="6AD5BF57" w14:textId="77777777" w:rsidTr="75298C72">
        <w:trPr>
          <w:gridAfter w:val="1"/>
          <w:wAfter w:w="10" w:type="dxa"/>
          <w:trHeight w:val="142"/>
          <w:jc w:val="center"/>
        </w:trPr>
        <w:tc>
          <w:tcPr>
            <w:tcW w:w="10934" w:type="dxa"/>
            <w:gridSpan w:val="29"/>
            <w:shd w:val="clear" w:color="auto" w:fill="auto"/>
          </w:tcPr>
          <w:p w14:paraId="054CB559" w14:textId="77777777" w:rsidR="00352548" w:rsidRPr="00D816B6" w:rsidRDefault="00352548" w:rsidP="00B6663D">
            <w:pPr>
              <w:spacing w:line="240" w:lineRule="auto"/>
              <w:jc w:val="both"/>
              <w:rPr>
                <w:rFonts w:eastAsia="Calibri" w:cs="Times New Roman"/>
                <w:color w:val="000000"/>
                <w:szCs w:val="24"/>
              </w:rPr>
            </w:pPr>
            <w:r w:rsidRPr="00D816B6">
              <w:rPr>
                <w:rFonts w:eastAsia="Calibri" w:cs="Times New Roman"/>
                <w:color w:val="000000"/>
                <w:szCs w:val="24"/>
              </w:rPr>
              <w:t>Projektowana ustawa nie będzie miała wpływu na rynek pracy.</w:t>
            </w:r>
          </w:p>
        </w:tc>
      </w:tr>
      <w:tr w:rsidR="00352548" w:rsidRPr="00D816B6" w14:paraId="01C75335" w14:textId="77777777" w:rsidTr="75298C72">
        <w:trPr>
          <w:gridAfter w:val="1"/>
          <w:wAfter w:w="10" w:type="dxa"/>
          <w:trHeight w:val="142"/>
          <w:jc w:val="center"/>
        </w:trPr>
        <w:tc>
          <w:tcPr>
            <w:tcW w:w="10934" w:type="dxa"/>
            <w:gridSpan w:val="29"/>
            <w:shd w:val="clear" w:color="auto" w:fill="99CCFF"/>
          </w:tcPr>
          <w:p w14:paraId="251A6CA9" w14:textId="77777777" w:rsidR="00352548" w:rsidRPr="00D816B6" w:rsidRDefault="00352548" w:rsidP="00B6663D">
            <w:pPr>
              <w:widowControl/>
              <w:numPr>
                <w:ilvl w:val="0"/>
                <w:numId w:val="1"/>
              </w:numPr>
              <w:autoSpaceDE/>
              <w:autoSpaceDN/>
              <w:adjustRightInd/>
              <w:spacing w:before="60" w:after="60" w:line="240" w:lineRule="auto"/>
              <w:jc w:val="both"/>
              <w:rPr>
                <w:rFonts w:eastAsia="Calibri" w:cs="Times New Roman"/>
                <w:b/>
                <w:color w:val="000000"/>
                <w:szCs w:val="24"/>
              </w:rPr>
            </w:pPr>
            <w:r w:rsidRPr="00D816B6">
              <w:rPr>
                <w:rFonts w:eastAsia="Calibri" w:cs="Times New Roman"/>
                <w:b/>
                <w:color w:val="000000"/>
                <w:szCs w:val="24"/>
              </w:rPr>
              <w:t>Wpływ na pozostałe obszary</w:t>
            </w:r>
          </w:p>
        </w:tc>
      </w:tr>
      <w:tr w:rsidR="00352548" w:rsidRPr="00D816B6" w14:paraId="7C090D0B" w14:textId="77777777" w:rsidTr="75298C72">
        <w:trPr>
          <w:gridAfter w:val="1"/>
          <w:wAfter w:w="10" w:type="dxa"/>
          <w:trHeight w:val="1031"/>
          <w:jc w:val="center"/>
        </w:trPr>
        <w:tc>
          <w:tcPr>
            <w:tcW w:w="3169" w:type="dxa"/>
            <w:gridSpan w:val="5"/>
            <w:shd w:val="clear" w:color="auto" w:fill="FFFFFF" w:themeFill="background1"/>
          </w:tcPr>
          <w:p w14:paraId="56CFDA7D" w14:textId="77777777" w:rsidR="00352548" w:rsidRPr="00D816B6" w:rsidRDefault="00352548" w:rsidP="00B6663D">
            <w:pPr>
              <w:spacing w:line="240" w:lineRule="auto"/>
              <w:rPr>
                <w:rFonts w:eastAsia="Calibri" w:cs="Times New Roman"/>
                <w:color w:val="000000"/>
                <w:spacing w:val="-2"/>
                <w:szCs w:val="24"/>
              </w:rPr>
            </w:pPr>
            <w:r w:rsidRPr="00D816B6">
              <w:rPr>
                <w:rFonts w:eastAsia="Calibri" w:cs="Times New Roman"/>
                <w:color w:val="000000"/>
                <w:szCs w:val="24"/>
              </w:rPr>
              <w:fldChar w:fldCharType="begin">
                <w:ffData>
                  <w:name w:val="Wybór1"/>
                  <w:enabled/>
                  <w:calcOnExit w:val="0"/>
                  <w:checkBox>
                    <w:sizeAuto/>
                    <w:default w:val="0"/>
                  </w:checkBox>
                </w:ffData>
              </w:fldChar>
            </w:r>
            <w:r w:rsidRPr="00D816B6">
              <w:rPr>
                <w:rFonts w:eastAsia="Calibri" w:cs="Times New Roman"/>
                <w:color w:val="000000"/>
                <w:szCs w:val="24"/>
              </w:rPr>
              <w:instrText xml:space="preserve"> FORMCHECKBOX </w:instrText>
            </w:r>
            <w:r w:rsidR="00951217">
              <w:rPr>
                <w:rFonts w:eastAsia="Calibri" w:cs="Times New Roman"/>
                <w:color w:val="000000"/>
                <w:szCs w:val="24"/>
              </w:rPr>
            </w:r>
            <w:r w:rsidR="00951217">
              <w:rPr>
                <w:rFonts w:eastAsia="Calibri" w:cs="Times New Roman"/>
                <w:color w:val="000000"/>
                <w:szCs w:val="24"/>
              </w:rPr>
              <w:fldChar w:fldCharType="separate"/>
            </w:r>
            <w:r w:rsidRPr="00D816B6">
              <w:rPr>
                <w:rFonts w:eastAsia="Calibri" w:cs="Times New Roman"/>
                <w:color w:val="000000"/>
                <w:szCs w:val="24"/>
              </w:rPr>
              <w:fldChar w:fldCharType="end"/>
            </w:r>
            <w:r w:rsidRPr="00D816B6">
              <w:rPr>
                <w:rFonts w:eastAsia="Calibri" w:cs="Times New Roman"/>
                <w:color w:val="000000"/>
                <w:szCs w:val="24"/>
              </w:rPr>
              <w:t xml:space="preserve"> </w:t>
            </w:r>
            <w:r w:rsidRPr="00D816B6">
              <w:rPr>
                <w:rFonts w:eastAsia="Calibri" w:cs="Times New Roman"/>
                <w:color w:val="000000"/>
                <w:spacing w:val="-2"/>
                <w:szCs w:val="24"/>
              </w:rPr>
              <w:t>środowisko naturalne</w:t>
            </w:r>
          </w:p>
          <w:p w14:paraId="7EFDDD21"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fldChar w:fldCharType="begin">
                <w:ffData>
                  <w:name w:val=""/>
                  <w:enabled/>
                  <w:calcOnExit w:val="0"/>
                  <w:checkBox>
                    <w:sizeAuto/>
                    <w:default w:val="0"/>
                  </w:checkBox>
                </w:ffData>
              </w:fldChar>
            </w:r>
            <w:r w:rsidRPr="00D816B6">
              <w:rPr>
                <w:rFonts w:eastAsia="Calibri" w:cs="Times New Roman"/>
                <w:color w:val="000000"/>
                <w:szCs w:val="24"/>
              </w:rPr>
              <w:instrText xml:space="preserve"> FORMCHECKBOX </w:instrText>
            </w:r>
            <w:r w:rsidR="00951217">
              <w:rPr>
                <w:rFonts w:eastAsia="Calibri" w:cs="Times New Roman"/>
                <w:color w:val="000000"/>
                <w:szCs w:val="24"/>
              </w:rPr>
            </w:r>
            <w:r w:rsidR="00951217">
              <w:rPr>
                <w:rFonts w:eastAsia="Calibri" w:cs="Times New Roman"/>
                <w:color w:val="000000"/>
                <w:szCs w:val="24"/>
              </w:rPr>
              <w:fldChar w:fldCharType="separate"/>
            </w:r>
            <w:r w:rsidRPr="00D816B6">
              <w:rPr>
                <w:rFonts w:eastAsia="Calibri" w:cs="Times New Roman"/>
                <w:color w:val="000000"/>
                <w:szCs w:val="24"/>
              </w:rPr>
              <w:fldChar w:fldCharType="end"/>
            </w:r>
            <w:r w:rsidRPr="00D816B6">
              <w:rPr>
                <w:rFonts w:eastAsia="Calibri" w:cs="Times New Roman"/>
                <w:color w:val="000000"/>
                <w:szCs w:val="24"/>
              </w:rPr>
              <w:t xml:space="preserve"> sytuacja i rozwój regionalny</w:t>
            </w:r>
          </w:p>
          <w:p w14:paraId="6C192529" w14:textId="77777777" w:rsidR="00352548" w:rsidRPr="00D816B6" w:rsidRDefault="00B17904" w:rsidP="00B6663D">
            <w:pPr>
              <w:spacing w:line="240" w:lineRule="auto"/>
              <w:rPr>
                <w:rFonts w:eastAsia="Calibri" w:cs="Times New Roman"/>
                <w:color w:val="000000"/>
                <w:szCs w:val="24"/>
              </w:rPr>
            </w:pPr>
            <w:r w:rsidRPr="00D816B6">
              <w:rPr>
                <w:rFonts w:eastAsia="Calibri" w:cs="Times New Roman"/>
                <w:color w:val="000000"/>
                <w:szCs w:val="24"/>
              </w:rPr>
              <w:fldChar w:fldCharType="begin">
                <w:ffData>
                  <w:name w:val=""/>
                  <w:enabled/>
                  <w:calcOnExit w:val="0"/>
                  <w:checkBox>
                    <w:sizeAuto/>
                    <w:default w:val="1"/>
                  </w:checkBox>
                </w:ffData>
              </w:fldChar>
            </w:r>
            <w:r w:rsidRPr="00D816B6">
              <w:rPr>
                <w:rFonts w:eastAsia="Calibri" w:cs="Times New Roman"/>
                <w:color w:val="000000"/>
                <w:szCs w:val="24"/>
              </w:rPr>
              <w:instrText xml:space="preserve"> FORMCHECKBOX </w:instrText>
            </w:r>
            <w:r w:rsidR="00951217">
              <w:rPr>
                <w:rFonts w:eastAsia="Calibri" w:cs="Times New Roman"/>
                <w:color w:val="000000"/>
                <w:szCs w:val="24"/>
              </w:rPr>
            </w:r>
            <w:r w:rsidR="00951217">
              <w:rPr>
                <w:rFonts w:eastAsia="Calibri" w:cs="Times New Roman"/>
                <w:color w:val="000000"/>
                <w:szCs w:val="24"/>
              </w:rPr>
              <w:fldChar w:fldCharType="separate"/>
            </w:r>
            <w:r w:rsidRPr="00D816B6">
              <w:rPr>
                <w:rFonts w:eastAsia="Calibri" w:cs="Times New Roman"/>
                <w:color w:val="000000"/>
                <w:szCs w:val="24"/>
              </w:rPr>
              <w:fldChar w:fldCharType="end"/>
            </w:r>
            <w:r w:rsidR="00352548" w:rsidRPr="00D816B6">
              <w:rPr>
                <w:rFonts w:eastAsia="Calibri" w:cs="Times New Roman"/>
                <w:color w:val="000000"/>
                <w:szCs w:val="24"/>
              </w:rPr>
              <w:t xml:space="preserve"> </w:t>
            </w:r>
            <w:r w:rsidR="00352548" w:rsidRPr="00D816B6">
              <w:rPr>
                <w:rFonts w:eastAsia="Calibri" w:cs="Times New Roman"/>
                <w:spacing w:val="-2"/>
                <w:szCs w:val="24"/>
              </w:rPr>
              <w:t>sądy powszechne, administracyjne lub wojskowe</w:t>
            </w:r>
          </w:p>
        </w:tc>
        <w:tc>
          <w:tcPr>
            <w:tcW w:w="3941" w:type="dxa"/>
            <w:gridSpan w:val="15"/>
            <w:shd w:val="clear" w:color="auto" w:fill="FFFFFF" w:themeFill="background1"/>
          </w:tcPr>
          <w:p w14:paraId="1BB37E92" w14:textId="77777777" w:rsidR="00352548" w:rsidRPr="00D816B6" w:rsidRDefault="00352548" w:rsidP="00B6663D">
            <w:pPr>
              <w:spacing w:line="240" w:lineRule="auto"/>
              <w:rPr>
                <w:rFonts w:eastAsia="Calibri" w:cs="Times New Roman"/>
                <w:color w:val="000000"/>
                <w:spacing w:val="-2"/>
                <w:szCs w:val="24"/>
              </w:rPr>
            </w:pPr>
            <w:r w:rsidRPr="00D816B6">
              <w:rPr>
                <w:rFonts w:eastAsia="Calibri" w:cs="Times New Roman"/>
                <w:color w:val="000000"/>
                <w:szCs w:val="24"/>
              </w:rPr>
              <w:fldChar w:fldCharType="begin">
                <w:ffData>
                  <w:name w:val="Wybór1"/>
                  <w:enabled/>
                  <w:calcOnExit w:val="0"/>
                  <w:checkBox>
                    <w:sizeAuto/>
                    <w:default w:val="0"/>
                  </w:checkBox>
                </w:ffData>
              </w:fldChar>
            </w:r>
            <w:r w:rsidRPr="00D816B6">
              <w:rPr>
                <w:rFonts w:eastAsia="Calibri" w:cs="Times New Roman"/>
                <w:color w:val="000000"/>
                <w:szCs w:val="24"/>
              </w:rPr>
              <w:instrText xml:space="preserve"> FORMCHECKBOX </w:instrText>
            </w:r>
            <w:r w:rsidR="00951217">
              <w:rPr>
                <w:rFonts w:eastAsia="Calibri" w:cs="Times New Roman"/>
                <w:color w:val="000000"/>
                <w:szCs w:val="24"/>
              </w:rPr>
            </w:r>
            <w:r w:rsidR="00951217">
              <w:rPr>
                <w:rFonts w:eastAsia="Calibri" w:cs="Times New Roman"/>
                <w:color w:val="000000"/>
                <w:szCs w:val="24"/>
              </w:rPr>
              <w:fldChar w:fldCharType="separate"/>
            </w:r>
            <w:r w:rsidRPr="00D816B6">
              <w:rPr>
                <w:rFonts w:eastAsia="Calibri" w:cs="Times New Roman"/>
                <w:color w:val="000000"/>
                <w:szCs w:val="24"/>
              </w:rPr>
              <w:fldChar w:fldCharType="end"/>
            </w:r>
            <w:r w:rsidRPr="00D816B6">
              <w:rPr>
                <w:rFonts w:eastAsia="Calibri" w:cs="Times New Roman"/>
                <w:color w:val="000000"/>
                <w:szCs w:val="24"/>
              </w:rPr>
              <w:t xml:space="preserve"> </w:t>
            </w:r>
            <w:r w:rsidRPr="00D816B6">
              <w:rPr>
                <w:rFonts w:eastAsia="Calibri" w:cs="Times New Roman"/>
                <w:color w:val="000000"/>
                <w:spacing w:val="-2"/>
                <w:szCs w:val="24"/>
              </w:rPr>
              <w:t>demografia</w:t>
            </w:r>
          </w:p>
          <w:p w14:paraId="500B7770"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fldChar w:fldCharType="begin">
                <w:ffData>
                  <w:name w:val=""/>
                  <w:enabled/>
                  <w:calcOnExit w:val="0"/>
                  <w:checkBox>
                    <w:sizeAuto/>
                    <w:default w:val="0"/>
                  </w:checkBox>
                </w:ffData>
              </w:fldChar>
            </w:r>
            <w:r w:rsidRPr="00D816B6">
              <w:rPr>
                <w:rFonts w:eastAsia="Calibri" w:cs="Times New Roman"/>
                <w:color w:val="000000"/>
                <w:szCs w:val="24"/>
              </w:rPr>
              <w:instrText xml:space="preserve"> FORMCHECKBOX </w:instrText>
            </w:r>
            <w:r w:rsidR="00951217">
              <w:rPr>
                <w:rFonts w:eastAsia="Calibri" w:cs="Times New Roman"/>
                <w:color w:val="000000"/>
                <w:szCs w:val="24"/>
              </w:rPr>
            </w:r>
            <w:r w:rsidR="00951217">
              <w:rPr>
                <w:rFonts w:eastAsia="Calibri" w:cs="Times New Roman"/>
                <w:color w:val="000000"/>
                <w:szCs w:val="24"/>
              </w:rPr>
              <w:fldChar w:fldCharType="separate"/>
            </w:r>
            <w:r w:rsidRPr="00D816B6">
              <w:rPr>
                <w:rFonts w:eastAsia="Calibri" w:cs="Times New Roman"/>
                <w:color w:val="000000"/>
                <w:szCs w:val="24"/>
              </w:rPr>
              <w:fldChar w:fldCharType="end"/>
            </w:r>
            <w:r w:rsidRPr="00D816B6">
              <w:rPr>
                <w:rFonts w:eastAsia="Calibri" w:cs="Times New Roman"/>
                <w:color w:val="000000"/>
                <w:szCs w:val="24"/>
              </w:rPr>
              <w:t xml:space="preserve"> mienie państwowe</w:t>
            </w:r>
          </w:p>
          <w:p w14:paraId="62F1D9B4"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fldChar w:fldCharType="begin">
                <w:ffData>
                  <w:name w:val="Wybór1"/>
                  <w:enabled/>
                  <w:calcOnExit w:val="0"/>
                  <w:checkBox>
                    <w:sizeAuto/>
                    <w:default w:val="0"/>
                  </w:checkBox>
                </w:ffData>
              </w:fldChar>
            </w:r>
            <w:r w:rsidRPr="00D816B6">
              <w:rPr>
                <w:rFonts w:eastAsia="Calibri" w:cs="Times New Roman"/>
                <w:color w:val="000000"/>
                <w:szCs w:val="24"/>
              </w:rPr>
              <w:instrText xml:space="preserve"> FORMCHECKBOX </w:instrText>
            </w:r>
            <w:r w:rsidR="00951217">
              <w:rPr>
                <w:rFonts w:eastAsia="Calibri" w:cs="Times New Roman"/>
                <w:color w:val="000000"/>
                <w:szCs w:val="24"/>
              </w:rPr>
            </w:r>
            <w:r w:rsidR="00951217">
              <w:rPr>
                <w:rFonts w:eastAsia="Calibri" w:cs="Times New Roman"/>
                <w:color w:val="000000"/>
                <w:szCs w:val="24"/>
              </w:rPr>
              <w:fldChar w:fldCharType="separate"/>
            </w:r>
            <w:r w:rsidRPr="00D816B6">
              <w:rPr>
                <w:rFonts w:eastAsia="Calibri" w:cs="Times New Roman"/>
                <w:color w:val="000000"/>
                <w:szCs w:val="24"/>
              </w:rPr>
              <w:fldChar w:fldCharType="end"/>
            </w:r>
            <w:r w:rsidRPr="00D816B6">
              <w:rPr>
                <w:rFonts w:eastAsia="Calibri" w:cs="Times New Roman"/>
                <w:color w:val="000000"/>
                <w:szCs w:val="24"/>
              </w:rPr>
              <w:t xml:space="preserve"> </w:t>
            </w:r>
            <w:r w:rsidRPr="00D816B6">
              <w:rPr>
                <w:rFonts w:eastAsia="Calibri" w:cs="Times New Roman"/>
                <w:color w:val="000000"/>
                <w:spacing w:val="-2"/>
                <w:szCs w:val="24"/>
              </w:rPr>
              <w:t xml:space="preserve">inne: </w:t>
            </w:r>
            <w:r w:rsidRPr="00D816B6">
              <w:rPr>
                <w:rFonts w:eastAsia="Calibri" w:cs="Times New Roman"/>
                <w:color w:val="000000"/>
                <w:szCs w:val="24"/>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D816B6">
              <w:rPr>
                <w:rFonts w:eastAsia="Calibri" w:cs="Times New Roman"/>
                <w:color w:val="000000"/>
                <w:szCs w:val="24"/>
              </w:rPr>
              <w:instrText xml:space="preserve"> FORMTEXT </w:instrText>
            </w:r>
            <w:r w:rsidRPr="00D816B6">
              <w:rPr>
                <w:rFonts w:eastAsia="Calibri" w:cs="Times New Roman"/>
                <w:color w:val="000000"/>
                <w:szCs w:val="24"/>
              </w:rPr>
            </w:r>
            <w:r w:rsidRPr="00D816B6">
              <w:rPr>
                <w:rFonts w:eastAsia="Calibri" w:cs="Times New Roman"/>
                <w:color w:val="000000"/>
                <w:szCs w:val="24"/>
              </w:rPr>
              <w:fldChar w:fldCharType="separate"/>
            </w:r>
            <w:r w:rsidRPr="00D816B6">
              <w:rPr>
                <w:rFonts w:eastAsia="Calibri" w:cs="Times New Roman"/>
                <w:noProof/>
                <w:color w:val="000000"/>
                <w:szCs w:val="24"/>
              </w:rPr>
              <w:t> </w:t>
            </w:r>
            <w:r w:rsidRPr="00D816B6">
              <w:rPr>
                <w:rFonts w:eastAsia="Calibri" w:cs="Times New Roman"/>
                <w:noProof/>
                <w:color w:val="000000"/>
                <w:szCs w:val="24"/>
              </w:rPr>
              <w:t> </w:t>
            </w:r>
            <w:r w:rsidRPr="00D816B6">
              <w:rPr>
                <w:rFonts w:eastAsia="Calibri" w:cs="Times New Roman"/>
                <w:noProof/>
                <w:color w:val="000000"/>
                <w:szCs w:val="24"/>
              </w:rPr>
              <w:t> </w:t>
            </w:r>
            <w:r w:rsidRPr="00D816B6">
              <w:rPr>
                <w:rFonts w:eastAsia="Calibri" w:cs="Times New Roman"/>
                <w:noProof/>
                <w:color w:val="000000"/>
                <w:szCs w:val="24"/>
              </w:rPr>
              <w:t> </w:t>
            </w:r>
            <w:r w:rsidRPr="00D816B6">
              <w:rPr>
                <w:rFonts w:eastAsia="Calibri" w:cs="Times New Roman"/>
                <w:noProof/>
                <w:color w:val="000000"/>
                <w:szCs w:val="24"/>
              </w:rPr>
              <w:t> </w:t>
            </w:r>
            <w:r w:rsidRPr="00D816B6">
              <w:rPr>
                <w:rFonts w:eastAsia="Calibri" w:cs="Times New Roman"/>
                <w:color w:val="000000"/>
                <w:szCs w:val="24"/>
              </w:rPr>
              <w:fldChar w:fldCharType="end"/>
            </w:r>
          </w:p>
        </w:tc>
        <w:tc>
          <w:tcPr>
            <w:tcW w:w="3824" w:type="dxa"/>
            <w:gridSpan w:val="9"/>
            <w:shd w:val="clear" w:color="auto" w:fill="FFFFFF" w:themeFill="background1"/>
          </w:tcPr>
          <w:p w14:paraId="7339BC4F" w14:textId="77777777" w:rsidR="00352548" w:rsidRPr="00D816B6" w:rsidRDefault="00352548" w:rsidP="00B6663D">
            <w:pPr>
              <w:spacing w:line="240" w:lineRule="auto"/>
              <w:rPr>
                <w:rFonts w:eastAsia="Calibri" w:cs="Times New Roman"/>
                <w:color w:val="000000"/>
                <w:spacing w:val="-2"/>
                <w:szCs w:val="24"/>
              </w:rPr>
            </w:pPr>
            <w:r w:rsidRPr="00D816B6">
              <w:rPr>
                <w:rFonts w:eastAsia="Calibri" w:cs="Times New Roman"/>
                <w:color w:val="000000"/>
                <w:szCs w:val="24"/>
              </w:rPr>
              <w:fldChar w:fldCharType="begin">
                <w:ffData>
                  <w:name w:val=""/>
                  <w:enabled/>
                  <w:calcOnExit w:val="0"/>
                  <w:checkBox>
                    <w:sizeAuto/>
                    <w:default w:val="1"/>
                  </w:checkBox>
                </w:ffData>
              </w:fldChar>
            </w:r>
            <w:r w:rsidRPr="00D816B6">
              <w:rPr>
                <w:rFonts w:eastAsia="Calibri" w:cs="Times New Roman"/>
                <w:color w:val="000000"/>
                <w:szCs w:val="24"/>
              </w:rPr>
              <w:instrText xml:space="preserve"> FORMCHECKBOX </w:instrText>
            </w:r>
            <w:r w:rsidR="00951217">
              <w:rPr>
                <w:rFonts w:eastAsia="Calibri" w:cs="Times New Roman"/>
                <w:color w:val="000000"/>
                <w:szCs w:val="24"/>
              </w:rPr>
            </w:r>
            <w:r w:rsidR="00951217">
              <w:rPr>
                <w:rFonts w:eastAsia="Calibri" w:cs="Times New Roman"/>
                <w:color w:val="000000"/>
                <w:szCs w:val="24"/>
              </w:rPr>
              <w:fldChar w:fldCharType="separate"/>
            </w:r>
            <w:r w:rsidRPr="00D816B6">
              <w:rPr>
                <w:rFonts w:eastAsia="Calibri" w:cs="Times New Roman"/>
                <w:color w:val="000000"/>
                <w:szCs w:val="24"/>
              </w:rPr>
              <w:fldChar w:fldCharType="end"/>
            </w:r>
            <w:r w:rsidRPr="00D816B6">
              <w:rPr>
                <w:rFonts w:eastAsia="Calibri" w:cs="Times New Roman"/>
                <w:color w:val="000000"/>
                <w:szCs w:val="24"/>
              </w:rPr>
              <w:t xml:space="preserve"> </w:t>
            </w:r>
            <w:r w:rsidRPr="00D816B6">
              <w:rPr>
                <w:rFonts w:eastAsia="Calibri" w:cs="Times New Roman"/>
                <w:color w:val="000000"/>
                <w:spacing w:val="-2"/>
                <w:szCs w:val="24"/>
              </w:rPr>
              <w:t>informatyzacja</w:t>
            </w:r>
          </w:p>
          <w:p w14:paraId="08FA0E73"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fldChar w:fldCharType="begin">
                <w:ffData>
                  <w:name w:val="Wybór1"/>
                  <w:enabled/>
                  <w:calcOnExit w:val="0"/>
                  <w:checkBox>
                    <w:sizeAuto/>
                    <w:default w:val="0"/>
                  </w:checkBox>
                </w:ffData>
              </w:fldChar>
            </w:r>
            <w:r w:rsidRPr="00D816B6">
              <w:rPr>
                <w:rFonts w:eastAsia="Calibri" w:cs="Times New Roman"/>
                <w:color w:val="000000"/>
                <w:szCs w:val="24"/>
              </w:rPr>
              <w:instrText xml:space="preserve"> FORMCHECKBOX </w:instrText>
            </w:r>
            <w:r w:rsidR="00951217">
              <w:rPr>
                <w:rFonts w:eastAsia="Calibri" w:cs="Times New Roman"/>
                <w:color w:val="000000"/>
                <w:szCs w:val="24"/>
              </w:rPr>
            </w:r>
            <w:r w:rsidR="00951217">
              <w:rPr>
                <w:rFonts w:eastAsia="Calibri" w:cs="Times New Roman"/>
                <w:color w:val="000000"/>
                <w:szCs w:val="24"/>
              </w:rPr>
              <w:fldChar w:fldCharType="separate"/>
            </w:r>
            <w:r w:rsidRPr="00D816B6">
              <w:rPr>
                <w:rFonts w:eastAsia="Calibri" w:cs="Times New Roman"/>
                <w:color w:val="000000"/>
                <w:szCs w:val="24"/>
              </w:rPr>
              <w:fldChar w:fldCharType="end"/>
            </w:r>
            <w:r w:rsidRPr="00D816B6">
              <w:rPr>
                <w:rFonts w:eastAsia="Calibri" w:cs="Times New Roman"/>
                <w:color w:val="000000"/>
                <w:szCs w:val="24"/>
              </w:rPr>
              <w:t xml:space="preserve"> </w:t>
            </w:r>
            <w:r w:rsidRPr="00D816B6">
              <w:rPr>
                <w:rFonts w:eastAsia="Calibri" w:cs="Times New Roman"/>
                <w:color w:val="000000"/>
                <w:spacing w:val="-2"/>
                <w:szCs w:val="24"/>
              </w:rPr>
              <w:t>zdrowie</w:t>
            </w:r>
          </w:p>
        </w:tc>
      </w:tr>
      <w:tr w:rsidR="00352548" w:rsidRPr="00D816B6" w14:paraId="060E72B4" w14:textId="77777777" w:rsidTr="75298C72">
        <w:trPr>
          <w:gridAfter w:val="1"/>
          <w:wAfter w:w="10" w:type="dxa"/>
          <w:trHeight w:val="433"/>
          <w:jc w:val="center"/>
        </w:trPr>
        <w:tc>
          <w:tcPr>
            <w:tcW w:w="1865" w:type="dxa"/>
            <w:gridSpan w:val="2"/>
            <w:shd w:val="clear" w:color="auto" w:fill="FFFFFF" w:themeFill="background1"/>
            <w:vAlign w:val="center"/>
          </w:tcPr>
          <w:p w14:paraId="024652D7" w14:textId="77777777" w:rsidR="00352548" w:rsidRPr="00D816B6" w:rsidRDefault="00352548" w:rsidP="00B6663D">
            <w:pPr>
              <w:spacing w:line="240" w:lineRule="auto"/>
              <w:rPr>
                <w:rFonts w:eastAsia="Calibri" w:cs="Times New Roman"/>
                <w:color w:val="000000"/>
                <w:szCs w:val="24"/>
              </w:rPr>
            </w:pPr>
            <w:r w:rsidRPr="00D816B6">
              <w:rPr>
                <w:rFonts w:eastAsia="Calibri" w:cs="Times New Roman"/>
                <w:color w:val="000000"/>
                <w:szCs w:val="24"/>
              </w:rPr>
              <w:t>Omówienie wpływu</w:t>
            </w:r>
          </w:p>
        </w:tc>
        <w:tc>
          <w:tcPr>
            <w:tcW w:w="9069" w:type="dxa"/>
            <w:gridSpan w:val="27"/>
            <w:shd w:val="clear" w:color="auto" w:fill="FFFFFF" w:themeFill="background1"/>
            <w:vAlign w:val="center"/>
          </w:tcPr>
          <w:p w14:paraId="5EE4AEB0" w14:textId="77777777" w:rsidR="00352548" w:rsidRPr="00D816B6" w:rsidRDefault="00352548" w:rsidP="00B6663D">
            <w:pPr>
              <w:spacing w:line="240" w:lineRule="auto"/>
              <w:jc w:val="both"/>
              <w:rPr>
                <w:rFonts w:eastAsia="Calibri" w:cs="Times New Roman"/>
                <w:color w:val="000000"/>
                <w:spacing w:val="-2"/>
                <w:szCs w:val="24"/>
              </w:rPr>
            </w:pPr>
          </w:p>
        </w:tc>
      </w:tr>
      <w:tr w:rsidR="00352548" w:rsidRPr="00D816B6" w14:paraId="5855D527" w14:textId="77777777" w:rsidTr="75298C72">
        <w:trPr>
          <w:gridAfter w:val="1"/>
          <w:wAfter w:w="10" w:type="dxa"/>
          <w:trHeight w:val="142"/>
          <w:jc w:val="center"/>
        </w:trPr>
        <w:tc>
          <w:tcPr>
            <w:tcW w:w="10934" w:type="dxa"/>
            <w:gridSpan w:val="29"/>
            <w:shd w:val="clear" w:color="auto" w:fill="99CCFF"/>
          </w:tcPr>
          <w:p w14:paraId="735328EC" w14:textId="77777777" w:rsidR="00352548" w:rsidRPr="00D816B6" w:rsidRDefault="00352548" w:rsidP="00B6663D">
            <w:pPr>
              <w:widowControl/>
              <w:numPr>
                <w:ilvl w:val="0"/>
                <w:numId w:val="1"/>
              </w:numPr>
              <w:autoSpaceDE/>
              <w:autoSpaceDN/>
              <w:adjustRightInd/>
              <w:spacing w:before="60" w:after="60" w:line="240" w:lineRule="auto"/>
              <w:ind w:left="318" w:hanging="284"/>
              <w:jc w:val="both"/>
              <w:rPr>
                <w:rFonts w:eastAsia="Calibri" w:cs="Times New Roman"/>
                <w:b/>
                <w:szCs w:val="24"/>
              </w:rPr>
            </w:pPr>
            <w:r w:rsidRPr="00D816B6">
              <w:rPr>
                <w:rFonts w:eastAsia="Calibri" w:cs="Times New Roman"/>
                <w:b/>
                <w:spacing w:val="-2"/>
                <w:szCs w:val="24"/>
              </w:rPr>
              <w:t>Planowane wykonanie przepisów aktu prawnego</w:t>
            </w:r>
          </w:p>
        </w:tc>
      </w:tr>
      <w:tr w:rsidR="00352548" w:rsidRPr="00D816B6" w14:paraId="5C7E7EAC" w14:textId="77777777" w:rsidTr="75298C72">
        <w:trPr>
          <w:gridAfter w:val="1"/>
          <w:wAfter w:w="10" w:type="dxa"/>
          <w:trHeight w:val="142"/>
          <w:jc w:val="center"/>
        </w:trPr>
        <w:tc>
          <w:tcPr>
            <w:tcW w:w="10934" w:type="dxa"/>
            <w:gridSpan w:val="29"/>
            <w:shd w:val="clear" w:color="auto" w:fill="FFFFFF" w:themeFill="background1"/>
          </w:tcPr>
          <w:p w14:paraId="6FDF16E7" w14:textId="77777777" w:rsidR="00352548" w:rsidRPr="00D816B6" w:rsidRDefault="00352548" w:rsidP="00B6663D">
            <w:pPr>
              <w:spacing w:line="240" w:lineRule="auto"/>
              <w:jc w:val="both"/>
              <w:rPr>
                <w:rFonts w:eastAsia="Calibri" w:cs="Times New Roman"/>
                <w:spacing w:val="-2"/>
                <w:szCs w:val="24"/>
              </w:rPr>
            </w:pPr>
            <w:r w:rsidRPr="00D816B6">
              <w:rPr>
                <w:rFonts w:eastAsia="Calibri" w:cs="Times New Roman"/>
                <w:spacing w:val="-2"/>
                <w:szCs w:val="24"/>
              </w:rPr>
              <w:t>Wejście w życie ustawy przewidziane jest po upływie 14 dni od dnia ogłoszenia.</w:t>
            </w:r>
          </w:p>
        </w:tc>
      </w:tr>
      <w:tr w:rsidR="00352548" w:rsidRPr="00D816B6" w14:paraId="3A8E34ED" w14:textId="77777777" w:rsidTr="75298C72">
        <w:trPr>
          <w:gridAfter w:val="1"/>
          <w:wAfter w:w="10" w:type="dxa"/>
          <w:trHeight w:val="142"/>
          <w:jc w:val="center"/>
        </w:trPr>
        <w:tc>
          <w:tcPr>
            <w:tcW w:w="10934" w:type="dxa"/>
            <w:gridSpan w:val="29"/>
            <w:shd w:val="clear" w:color="auto" w:fill="99CCFF"/>
          </w:tcPr>
          <w:p w14:paraId="7BCE75E8" w14:textId="77777777" w:rsidR="00352548" w:rsidRPr="00D816B6" w:rsidRDefault="00352548" w:rsidP="00B6663D">
            <w:pPr>
              <w:widowControl/>
              <w:numPr>
                <w:ilvl w:val="0"/>
                <w:numId w:val="1"/>
              </w:numPr>
              <w:autoSpaceDE/>
              <w:autoSpaceDN/>
              <w:adjustRightInd/>
              <w:spacing w:before="60" w:after="60" w:line="240" w:lineRule="auto"/>
              <w:ind w:left="318" w:hanging="284"/>
              <w:jc w:val="both"/>
              <w:rPr>
                <w:rFonts w:eastAsia="Calibri" w:cs="Times New Roman"/>
                <w:b/>
                <w:color w:val="000000"/>
                <w:szCs w:val="24"/>
              </w:rPr>
            </w:pPr>
            <w:r w:rsidRPr="00D816B6">
              <w:rPr>
                <w:rFonts w:eastAsia="Calibri" w:cs="Times New Roman"/>
                <w:b/>
                <w:color w:val="000000"/>
                <w:szCs w:val="24"/>
              </w:rPr>
              <w:t xml:space="preserve"> </w:t>
            </w:r>
            <w:r w:rsidRPr="00D816B6">
              <w:rPr>
                <w:rFonts w:eastAsia="Calibri" w:cs="Times New Roman"/>
                <w:b/>
                <w:spacing w:val="-2"/>
                <w:szCs w:val="24"/>
              </w:rPr>
              <w:t>W jaki sposób i kiedy nastąpi ewaluacja efektów projektu oraz jakie mierniki zostaną zastosowane?</w:t>
            </w:r>
          </w:p>
        </w:tc>
      </w:tr>
      <w:tr w:rsidR="00352548" w:rsidRPr="00D816B6" w14:paraId="6995FD23" w14:textId="77777777" w:rsidTr="75298C72">
        <w:trPr>
          <w:gridAfter w:val="1"/>
          <w:wAfter w:w="10" w:type="dxa"/>
          <w:trHeight w:val="219"/>
          <w:jc w:val="center"/>
        </w:trPr>
        <w:tc>
          <w:tcPr>
            <w:tcW w:w="10934" w:type="dxa"/>
            <w:gridSpan w:val="29"/>
            <w:shd w:val="clear" w:color="auto" w:fill="FFFFFF" w:themeFill="background1"/>
          </w:tcPr>
          <w:p w14:paraId="7C913472" w14:textId="77777777" w:rsidR="00352548" w:rsidRPr="00D816B6" w:rsidRDefault="00352548" w:rsidP="00B6663D">
            <w:pPr>
              <w:spacing w:line="240" w:lineRule="auto"/>
              <w:jc w:val="both"/>
              <w:rPr>
                <w:rFonts w:eastAsia="Calibri" w:cs="Times New Roman"/>
                <w:color w:val="000000"/>
                <w:spacing w:val="-2"/>
                <w:szCs w:val="24"/>
              </w:rPr>
            </w:pPr>
            <w:r w:rsidRPr="00D816B6">
              <w:rPr>
                <w:rFonts w:eastAsia="Calibri" w:cs="Times New Roman"/>
                <w:color w:val="000000"/>
                <w:spacing w:val="-2"/>
                <w:szCs w:val="24"/>
              </w:rPr>
              <w:t>Nie przewiduje się ewaluacji.</w:t>
            </w:r>
          </w:p>
        </w:tc>
      </w:tr>
      <w:tr w:rsidR="00352548" w:rsidRPr="00D816B6" w14:paraId="07B46089" w14:textId="77777777" w:rsidTr="75298C72">
        <w:trPr>
          <w:gridAfter w:val="1"/>
          <w:wAfter w:w="10" w:type="dxa"/>
          <w:trHeight w:val="142"/>
          <w:jc w:val="center"/>
        </w:trPr>
        <w:tc>
          <w:tcPr>
            <w:tcW w:w="10934" w:type="dxa"/>
            <w:gridSpan w:val="29"/>
            <w:shd w:val="clear" w:color="auto" w:fill="99CCFF"/>
          </w:tcPr>
          <w:p w14:paraId="3A1D0E24" w14:textId="77777777" w:rsidR="00352548" w:rsidRPr="00D816B6" w:rsidRDefault="00352548" w:rsidP="00B6663D">
            <w:pPr>
              <w:widowControl/>
              <w:numPr>
                <w:ilvl w:val="0"/>
                <w:numId w:val="1"/>
              </w:numPr>
              <w:autoSpaceDE/>
              <w:autoSpaceDN/>
              <w:adjustRightInd/>
              <w:spacing w:before="60" w:after="60" w:line="240" w:lineRule="auto"/>
              <w:ind w:left="318" w:hanging="284"/>
              <w:jc w:val="both"/>
              <w:rPr>
                <w:rFonts w:eastAsia="Calibri" w:cs="Times New Roman"/>
                <w:b/>
                <w:color w:val="000000"/>
                <w:spacing w:val="-2"/>
                <w:szCs w:val="24"/>
              </w:rPr>
            </w:pPr>
            <w:r w:rsidRPr="00D816B6">
              <w:rPr>
                <w:rFonts w:eastAsia="Calibri" w:cs="Times New Roman"/>
                <w:b/>
                <w:color w:val="000000"/>
                <w:spacing w:val="-2"/>
                <w:szCs w:val="24"/>
              </w:rPr>
              <w:t xml:space="preserve">Załączniki </w:t>
            </w:r>
            <w:r w:rsidRPr="00D816B6">
              <w:rPr>
                <w:rFonts w:eastAsia="Calibri" w:cs="Times New Roman"/>
                <w:b/>
                <w:spacing w:val="-2"/>
                <w:szCs w:val="24"/>
              </w:rPr>
              <w:t>(istotne dokumenty źródłowe, badania, analizy itp.</w:t>
            </w:r>
            <w:r w:rsidRPr="00D816B6">
              <w:rPr>
                <w:rFonts w:eastAsia="Calibri" w:cs="Times New Roman"/>
                <w:b/>
                <w:color w:val="000000"/>
                <w:spacing w:val="-2"/>
                <w:szCs w:val="24"/>
              </w:rPr>
              <w:t xml:space="preserve">) </w:t>
            </w:r>
          </w:p>
        </w:tc>
      </w:tr>
      <w:tr w:rsidR="00352548" w:rsidRPr="00586ED0" w14:paraId="3C13D570" w14:textId="77777777" w:rsidTr="75298C72">
        <w:trPr>
          <w:gridAfter w:val="1"/>
          <w:wAfter w:w="10" w:type="dxa"/>
          <w:trHeight w:val="142"/>
          <w:jc w:val="center"/>
        </w:trPr>
        <w:tc>
          <w:tcPr>
            <w:tcW w:w="10934" w:type="dxa"/>
            <w:gridSpan w:val="29"/>
            <w:shd w:val="clear" w:color="auto" w:fill="FFFFFF" w:themeFill="background1"/>
          </w:tcPr>
          <w:p w14:paraId="2DE81900" w14:textId="77777777" w:rsidR="00352548" w:rsidRPr="006178E1" w:rsidRDefault="31A4BDEA" w:rsidP="75298C72">
            <w:pPr>
              <w:spacing w:line="240" w:lineRule="auto"/>
              <w:jc w:val="both"/>
              <w:rPr>
                <w:rFonts w:eastAsia="Calibri" w:cs="Times New Roman"/>
                <w:color w:val="000000"/>
                <w:spacing w:val="-2"/>
              </w:rPr>
            </w:pPr>
            <w:r w:rsidRPr="00D816B6">
              <w:rPr>
                <w:rFonts w:eastAsia="Calibri" w:cs="Times New Roman"/>
                <w:color w:val="000000"/>
                <w:spacing w:val="-2"/>
              </w:rPr>
              <w:t>Obliczenia w</w:t>
            </w:r>
            <w:r w:rsidR="79583602" w:rsidRPr="00D816B6">
              <w:rPr>
                <w:rFonts w:eastAsia="Calibri" w:cs="Times New Roman"/>
                <w:color w:val="000000"/>
                <w:spacing w:val="-2"/>
              </w:rPr>
              <w:t xml:space="preserve"> </w:t>
            </w:r>
            <w:r w:rsidRPr="00D816B6">
              <w:rPr>
                <w:rFonts w:eastAsia="Calibri" w:cs="Times New Roman"/>
                <w:color w:val="000000"/>
                <w:spacing w:val="-2"/>
              </w:rPr>
              <w:t>s</w:t>
            </w:r>
            <w:r w:rsidR="738B3836" w:rsidRPr="00D816B6">
              <w:rPr>
                <w:rFonts w:eastAsia="Calibri" w:cs="Times New Roman"/>
                <w:color w:val="000000"/>
                <w:spacing w:val="-2"/>
              </w:rPr>
              <w:t>prawie</w:t>
            </w:r>
            <w:r w:rsidRPr="00D816B6">
              <w:rPr>
                <w:rFonts w:eastAsia="Calibri" w:cs="Times New Roman"/>
                <w:color w:val="000000"/>
                <w:spacing w:val="-2"/>
              </w:rPr>
              <w:t xml:space="preserve"> obniżki za numerację w ruchomej i wydatki na SMSy.xlsx</w:t>
            </w:r>
            <w:r w:rsidRPr="75298C72">
              <w:rPr>
                <w:rFonts w:eastAsia="Calibri" w:cs="Times New Roman"/>
                <w:color w:val="000000"/>
                <w:spacing w:val="-2"/>
              </w:rPr>
              <w:t xml:space="preserve"> </w:t>
            </w:r>
          </w:p>
        </w:tc>
      </w:tr>
    </w:tbl>
    <w:p w14:paraId="5FF00B9E" w14:textId="77777777" w:rsidR="00352548" w:rsidRPr="00737F6A" w:rsidRDefault="00352548" w:rsidP="000160BC">
      <w:pPr>
        <w:widowControl/>
        <w:suppressAutoHyphens/>
        <w:spacing w:after="120"/>
        <w:jc w:val="both"/>
      </w:pPr>
    </w:p>
    <w:sectPr w:rsidR="00352548" w:rsidRPr="00737F6A" w:rsidSect="001A7F15">
      <w:headerReference w:type="default" r:id="rId13"/>
      <w:footnotePr>
        <w:numRestart w:val="eachSect"/>
      </w:footnotePr>
      <w:pgSz w:w="11906" w:h="16838"/>
      <w:pgMar w:top="1560" w:right="1434" w:bottom="1560" w:left="1418" w:header="709" w:footer="709" w:gutter="0"/>
      <w:cols w:space="708"/>
      <w:titlePg/>
      <w:docGrid w:linePitch="254"/>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ED5CC4" w16cid:durableId="28048B4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20BC99" w14:textId="77777777" w:rsidR="00951217" w:rsidRDefault="00951217">
      <w:r>
        <w:separator/>
      </w:r>
    </w:p>
  </w:endnote>
  <w:endnote w:type="continuationSeparator" w:id="0">
    <w:p w14:paraId="7AD5C28B" w14:textId="77777777" w:rsidR="00951217" w:rsidRDefault="00951217">
      <w:r>
        <w:continuationSeparator/>
      </w:r>
    </w:p>
  </w:endnote>
  <w:endnote w:type="continuationNotice" w:id="1">
    <w:p w14:paraId="7CA57303" w14:textId="77777777" w:rsidR="00951217" w:rsidRDefault="0095121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E4652F" w14:textId="77777777" w:rsidR="00951217" w:rsidRDefault="00951217">
      <w:r>
        <w:separator/>
      </w:r>
    </w:p>
  </w:footnote>
  <w:footnote w:type="continuationSeparator" w:id="0">
    <w:p w14:paraId="3F8DAA89" w14:textId="77777777" w:rsidR="00951217" w:rsidRDefault="00951217">
      <w:r>
        <w:continuationSeparator/>
      </w:r>
    </w:p>
  </w:footnote>
  <w:footnote w:type="continuationNotice" w:id="1">
    <w:p w14:paraId="3B925E6D" w14:textId="77777777" w:rsidR="00951217" w:rsidRDefault="00951217">
      <w:pPr>
        <w:spacing w:line="240" w:lineRule="auto"/>
      </w:pPr>
    </w:p>
  </w:footnote>
  <w:footnote w:id="2">
    <w:p w14:paraId="50DEFF7D" w14:textId="77777777" w:rsidR="00461858" w:rsidRPr="007016B4" w:rsidRDefault="00461858" w:rsidP="00352548">
      <w:pPr>
        <w:rPr>
          <w:rFonts w:cs="Times New Roman"/>
          <w:sz w:val="20"/>
        </w:rPr>
      </w:pPr>
      <w:r w:rsidRPr="007016B4">
        <w:rPr>
          <w:rStyle w:val="Odwoanieprzypisudolnego"/>
          <w:sz w:val="20"/>
        </w:rPr>
        <w:footnoteRef/>
      </w:r>
      <w:r w:rsidRPr="00D816B6">
        <w:rPr>
          <w:rFonts w:cs="Times New Roman"/>
          <w:sz w:val="20"/>
          <w:vertAlign w:val="superscript"/>
        </w:rPr>
        <w:t>)</w:t>
      </w:r>
      <w:r w:rsidRPr="007016B4">
        <w:rPr>
          <w:rFonts w:cs="Times New Roman"/>
          <w:sz w:val="20"/>
        </w:rPr>
        <w:t xml:space="preserve"> Zob. </w:t>
      </w:r>
      <w:r w:rsidRPr="007016B4">
        <w:rPr>
          <w:rFonts w:cs="Times New Roman"/>
          <w:color w:val="000000"/>
          <w:sz w:val="20"/>
        </w:rPr>
        <w:t>dynamika zmian ilości aktywnych profili zaufanych styczeń 2018 - styczeń 2022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886CCC" w14:textId="07D76FB4" w:rsidR="00461858" w:rsidRPr="00B371CC" w:rsidRDefault="00461858" w:rsidP="00B371CC">
    <w:pPr>
      <w:pStyle w:val="Nagwek"/>
      <w:jc w:val="center"/>
    </w:pPr>
    <w:r>
      <w:t xml:space="preserve">– </w:t>
    </w:r>
    <w:r>
      <w:fldChar w:fldCharType="begin"/>
    </w:r>
    <w:r>
      <w:instrText xml:space="preserve"> PAGE  \* MERGEFORMAT </w:instrText>
    </w:r>
    <w:r>
      <w:fldChar w:fldCharType="separate"/>
    </w:r>
    <w:r w:rsidR="003306DF">
      <w:rPr>
        <w:noProof/>
      </w:rPr>
      <w:t>10</w:t>
    </w:r>
    <w:r>
      <w:rPr>
        <w:noProof/>
      </w:rPr>
      <w:fldChar w:fldCharType="end"/>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01ED2"/>
    <w:multiLevelType w:val="hybridMultilevel"/>
    <w:tmpl w:val="395A7E06"/>
    <w:lvl w:ilvl="0" w:tplc="04150017">
      <w:start w:val="1"/>
      <w:numFmt w:val="lowerLetter"/>
      <w:lvlText w:val="%1)"/>
      <w:lvlJc w:val="left"/>
      <w:pPr>
        <w:ind w:left="1230" w:hanging="360"/>
      </w:pPr>
      <w:rPr>
        <w:rFonts w:hint="default"/>
      </w:rPr>
    </w:lvl>
    <w:lvl w:ilvl="1" w:tplc="04150003" w:tentative="1">
      <w:start w:val="1"/>
      <w:numFmt w:val="bullet"/>
      <w:lvlText w:val="o"/>
      <w:lvlJc w:val="left"/>
      <w:pPr>
        <w:ind w:left="1950" w:hanging="360"/>
      </w:pPr>
      <w:rPr>
        <w:rFonts w:ascii="Courier New" w:hAnsi="Courier New" w:cs="Courier New" w:hint="default"/>
      </w:rPr>
    </w:lvl>
    <w:lvl w:ilvl="2" w:tplc="04150005" w:tentative="1">
      <w:start w:val="1"/>
      <w:numFmt w:val="bullet"/>
      <w:lvlText w:val=""/>
      <w:lvlJc w:val="left"/>
      <w:pPr>
        <w:ind w:left="2670" w:hanging="360"/>
      </w:pPr>
      <w:rPr>
        <w:rFonts w:ascii="Wingdings" w:hAnsi="Wingdings" w:hint="default"/>
      </w:rPr>
    </w:lvl>
    <w:lvl w:ilvl="3" w:tplc="04150001" w:tentative="1">
      <w:start w:val="1"/>
      <w:numFmt w:val="bullet"/>
      <w:lvlText w:val=""/>
      <w:lvlJc w:val="left"/>
      <w:pPr>
        <w:ind w:left="3390" w:hanging="360"/>
      </w:pPr>
      <w:rPr>
        <w:rFonts w:ascii="Symbol" w:hAnsi="Symbol" w:hint="default"/>
      </w:rPr>
    </w:lvl>
    <w:lvl w:ilvl="4" w:tplc="04150003" w:tentative="1">
      <w:start w:val="1"/>
      <w:numFmt w:val="bullet"/>
      <w:lvlText w:val="o"/>
      <w:lvlJc w:val="left"/>
      <w:pPr>
        <w:ind w:left="4110" w:hanging="360"/>
      </w:pPr>
      <w:rPr>
        <w:rFonts w:ascii="Courier New" w:hAnsi="Courier New" w:cs="Courier New" w:hint="default"/>
      </w:rPr>
    </w:lvl>
    <w:lvl w:ilvl="5" w:tplc="04150005" w:tentative="1">
      <w:start w:val="1"/>
      <w:numFmt w:val="bullet"/>
      <w:lvlText w:val=""/>
      <w:lvlJc w:val="left"/>
      <w:pPr>
        <w:ind w:left="4830" w:hanging="360"/>
      </w:pPr>
      <w:rPr>
        <w:rFonts w:ascii="Wingdings" w:hAnsi="Wingdings" w:hint="default"/>
      </w:rPr>
    </w:lvl>
    <w:lvl w:ilvl="6" w:tplc="04150001" w:tentative="1">
      <w:start w:val="1"/>
      <w:numFmt w:val="bullet"/>
      <w:lvlText w:val=""/>
      <w:lvlJc w:val="left"/>
      <w:pPr>
        <w:ind w:left="5550" w:hanging="360"/>
      </w:pPr>
      <w:rPr>
        <w:rFonts w:ascii="Symbol" w:hAnsi="Symbol" w:hint="default"/>
      </w:rPr>
    </w:lvl>
    <w:lvl w:ilvl="7" w:tplc="04150003" w:tentative="1">
      <w:start w:val="1"/>
      <w:numFmt w:val="bullet"/>
      <w:lvlText w:val="o"/>
      <w:lvlJc w:val="left"/>
      <w:pPr>
        <w:ind w:left="6270" w:hanging="360"/>
      </w:pPr>
      <w:rPr>
        <w:rFonts w:ascii="Courier New" w:hAnsi="Courier New" w:cs="Courier New" w:hint="default"/>
      </w:rPr>
    </w:lvl>
    <w:lvl w:ilvl="8" w:tplc="04150005" w:tentative="1">
      <w:start w:val="1"/>
      <w:numFmt w:val="bullet"/>
      <w:lvlText w:val=""/>
      <w:lvlJc w:val="left"/>
      <w:pPr>
        <w:ind w:left="6990" w:hanging="360"/>
      </w:pPr>
      <w:rPr>
        <w:rFonts w:ascii="Wingdings" w:hAnsi="Wingdings" w:hint="default"/>
      </w:rPr>
    </w:lvl>
  </w:abstractNum>
  <w:abstractNum w:abstractNumId="1" w15:restartNumberingAfterBreak="0">
    <w:nsid w:val="0A801039"/>
    <w:multiLevelType w:val="hybridMultilevel"/>
    <w:tmpl w:val="B44ECC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D2D7219"/>
    <w:multiLevelType w:val="hybridMultilevel"/>
    <w:tmpl w:val="050273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6142679"/>
    <w:multiLevelType w:val="hybridMultilevel"/>
    <w:tmpl w:val="3658604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53CA2334"/>
    <w:multiLevelType w:val="hybridMultilevel"/>
    <w:tmpl w:val="8A84559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6A687705"/>
    <w:multiLevelType w:val="hybridMultilevel"/>
    <w:tmpl w:val="B44ECC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9A7421B"/>
    <w:multiLevelType w:val="multilevel"/>
    <w:tmpl w:val="A77A7B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7D834BD9"/>
    <w:multiLevelType w:val="hybridMultilevel"/>
    <w:tmpl w:val="EE46B4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5"/>
  </w:num>
  <w:num w:numId="4">
    <w:abstractNumId w:val="2"/>
  </w:num>
  <w:num w:numId="5">
    <w:abstractNumId w:val="8"/>
  </w:num>
  <w:num w:numId="6">
    <w:abstractNumId w:val="6"/>
  </w:num>
  <w:num w:numId="7">
    <w:abstractNumId w:val="1"/>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0"/>
  <w:styleLockTheme/>
  <w:styleLockQFSet/>
  <w:defaultTabStop w:val="170"/>
  <w:hyphenationZone w:val="425"/>
  <w:drawingGridHorizontalSpacing w:val="187"/>
  <w:displayHorizontalDrawingGridEvery w:val="0"/>
  <w:displayVerticalDrawingGridEvery w:val="0"/>
  <w:noPunctuationKerning/>
  <w:characterSpacingControl w:val="doNotCompress"/>
  <w:savePreviewPicture/>
  <w:hdrShapeDefaults>
    <o:shapedefaults v:ext="edit" spidmax="2049"/>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BAF"/>
    <w:rsid w:val="000012DA"/>
    <w:rsid w:val="0000246E"/>
    <w:rsid w:val="00003862"/>
    <w:rsid w:val="000051C5"/>
    <w:rsid w:val="00012A35"/>
    <w:rsid w:val="00013435"/>
    <w:rsid w:val="000134B8"/>
    <w:rsid w:val="000148E6"/>
    <w:rsid w:val="00016099"/>
    <w:rsid w:val="000160BC"/>
    <w:rsid w:val="00017DC2"/>
    <w:rsid w:val="000212F4"/>
    <w:rsid w:val="00021522"/>
    <w:rsid w:val="00023471"/>
    <w:rsid w:val="00023F13"/>
    <w:rsid w:val="00030081"/>
    <w:rsid w:val="00030634"/>
    <w:rsid w:val="000319C1"/>
    <w:rsid w:val="00031A8B"/>
    <w:rsid w:val="00031BCA"/>
    <w:rsid w:val="00031EDB"/>
    <w:rsid w:val="00031F7B"/>
    <w:rsid w:val="000330FA"/>
    <w:rsid w:val="0003362F"/>
    <w:rsid w:val="00036B63"/>
    <w:rsid w:val="00037E1A"/>
    <w:rsid w:val="00043495"/>
    <w:rsid w:val="000443E4"/>
    <w:rsid w:val="00046A75"/>
    <w:rsid w:val="00047312"/>
    <w:rsid w:val="000508BD"/>
    <w:rsid w:val="000517AB"/>
    <w:rsid w:val="0005339C"/>
    <w:rsid w:val="0005571B"/>
    <w:rsid w:val="00055E76"/>
    <w:rsid w:val="00057AB3"/>
    <w:rsid w:val="00060076"/>
    <w:rsid w:val="00060432"/>
    <w:rsid w:val="00060D87"/>
    <w:rsid w:val="000615A5"/>
    <w:rsid w:val="00064E4C"/>
    <w:rsid w:val="00066901"/>
    <w:rsid w:val="00066D7D"/>
    <w:rsid w:val="00071BEE"/>
    <w:rsid w:val="000736CD"/>
    <w:rsid w:val="000742C4"/>
    <w:rsid w:val="0007533B"/>
    <w:rsid w:val="0007545D"/>
    <w:rsid w:val="000760BF"/>
    <w:rsid w:val="0007613E"/>
    <w:rsid w:val="00076BFC"/>
    <w:rsid w:val="00076D39"/>
    <w:rsid w:val="000814A7"/>
    <w:rsid w:val="0008557B"/>
    <w:rsid w:val="00085CE7"/>
    <w:rsid w:val="000906EE"/>
    <w:rsid w:val="00091BA2"/>
    <w:rsid w:val="000944EF"/>
    <w:rsid w:val="0009732D"/>
    <w:rsid w:val="000973F0"/>
    <w:rsid w:val="000974BF"/>
    <w:rsid w:val="000A1296"/>
    <w:rsid w:val="000A1C27"/>
    <w:rsid w:val="000A1DAD"/>
    <w:rsid w:val="000A2649"/>
    <w:rsid w:val="000A2ABA"/>
    <w:rsid w:val="000A323B"/>
    <w:rsid w:val="000B1009"/>
    <w:rsid w:val="000B298D"/>
    <w:rsid w:val="000B54F7"/>
    <w:rsid w:val="000B5B2D"/>
    <w:rsid w:val="000B5DCE"/>
    <w:rsid w:val="000C052D"/>
    <w:rsid w:val="000C05BA"/>
    <w:rsid w:val="000C0E8F"/>
    <w:rsid w:val="000C27A9"/>
    <w:rsid w:val="000C3C71"/>
    <w:rsid w:val="000C4BC4"/>
    <w:rsid w:val="000C5BA0"/>
    <w:rsid w:val="000C610A"/>
    <w:rsid w:val="000D0110"/>
    <w:rsid w:val="000D2468"/>
    <w:rsid w:val="000D318A"/>
    <w:rsid w:val="000D6173"/>
    <w:rsid w:val="000D6F83"/>
    <w:rsid w:val="000E083F"/>
    <w:rsid w:val="000E1931"/>
    <w:rsid w:val="000E21A6"/>
    <w:rsid w:val="000E25CC"/>
    <w:rsid w:val="000E3694"/>
    <w:rsid w:val="000E490F"/>
    <w:rsid w:val="000E5407"/>
    <w:rsid w:val="000E6241"/>
    <w:rsid w:val="000F2BE3"/>
    <w:rsid w:val="000F3D0D"/>
    <w:rsid w:val="000F443E"/>
    <w:rsid w:val="000F6ED4"/>
    <w:rsid w:val="000F7A6E"/>
    <w:rsid w:val="001024F9"/>
    <w:rsid w:val="001042BA"/>
    <w:rsid w:val="00106D03"/>
    <w:rsid w:val="00110465"/>
    <w:rsid w:val="00110628"/>
    <w:rsid w:val="00111BE1"/>
    <w:rsid w:val="0011245A"/>
    <w:rsid w:val="0011493E"/>
    <w:rsid w:val="00115B72"/>
    <w:rsid w:val="001209EC"/>
    <w:rsid w:val="00120A9E"/>
    <w:rsid w:val="00123297"/>
    <w:rsid w:val="0012481E"/>
    <w:rsid w:val="00125484"/>
    <w:rsid w:val="00125A9C"/>
    <w:rsid w:val="001270A2"/>
    <w:rsid w:val="00131237"/>
    <w:rsid w:val="001329AC"/>
    <w:rsid w:val="00134576"/>
    <w:rsid w:val="00134CA0"/>
    <w:rsid w:val="001354A5"/>
    <w:rsid w:val="0014026F"/>
    <w:rsid w:val="00147A47"/>
    <w:rsid w:val="00147AA1"/>
    <w:rsid w:val="00150A59"/>
    <w:rsid w:val="001520CF"/>
    <w:rsid w:val="00152EF2"/>
    <w:rsid w:val="0015667C"/>
    <w:rsid w:val="00157110"/>
    <w:rsid w:val="0015742A"/>
    <w:rsid w:val="00157DA1"/>
    <w:rsid w:val="00163147"/>
    <w:rsid w:val="00163C1D"/>
    <w:rsid w:val="00164C57"/>
    <w:rsid w:val="00164C9D"/>
    <w:rsid w:val="00172F7A"/>
    <w:rsid w:val="00173150"/>
    <w:rsid w:val="00173390"/>
    <w:rsid w:val="001736F0"/>
    <w:rsid w:val="00173BB3"/>
    <w:rsid w:val="001740D0"/>
    <w:rsid w:val="00174F2C"/>
    <w:rsid w:val="00180F2A"/>
    <w:rsid w:val="00184B91"/>
    <w:rsid w:val="00184D4A"/>
    <w:rsid w:val="00186EC1"/>
    <w:rsid w:val="00191E1F"/>
    <w:rsid w:val="0019473B"/>
    <w:rsid w:val="001952B1"/>
    <w:rsid w:val="00196E39"/>
    <w:rsid w:val="00197649"/>
    <w:rsid w:val="00197CD0"/>
    <w:rsid w:val="001A01FB"/>
    <w:rsid w:val="001A10E9"/>
    <w:rsid w:val="001A183D"/>
    <w:rsid w:val="001A2B65"/>
    <w:rsid w:val="001A3CD3"/>
    <w:rsid w:val="001A41BC"/>
    <w:rsid w:val="001A586D"/>
    <w:rsid w:val="001A5BEF"/>
    <w:rsid w:val="001A7F15"/>
    <w:rsid w:val="001B342E"/>
    <w:rsid w:val="001C1832"/>
    <w:rsid w:val="001C188C"/>
    <w:rsid w:val="001C3B02"/>
    <w:rsid w:val="001C56A5"/>
    <w:rsid w:val="001D1783"/>
    <w:rsid w:val="001D38FA"/>
    <w:rsid w:val="001D53CD"/>
    <w:rsid w:val="001D55A3"/>
    <w:rsid w:val="001D5AF5"/>
    <w:rsid w:val="001D5E16"/>
    <w:rsid w:val="001E1413"/>
    <w:rsid w:val="001E1E73"/>
    <w:rsid w:val="001E2A9F"/>
    <w:rsid w:val="001E4E0C"/>
    <w:rsid w:val="001E526D"/>
    <w:rsid w:val="001E5655"/>
    <w:rsid w:val="001F0919"/>
    <w:rsid w:val="001F1832"/>
    <w:rsid w:val="001F220F"/>
    <w:rsid w:val="001F25B3"/>
    <w:rsid w:val="001F5CEF"/>
    <w:rsid w:val="001F5DCA"/>
    <w:rsid w:val="001F6616"/>
    <w:rsid w:val="00202BD4"/>
    <w:rsid w:val="00204A97"/>
    <w:rsid w:val="00207016"/>
    <w:rsid w:val="00207B9A"/>
    <w:rsid w:val="002114EF"/>
    <w:rsid w:val="00213188"/>
    <w:rsid w:val="002166AD"/>
    <w:rsid w:val="00217871"/>
    <w:rsid w:val="00221ED8"/>
    <w:rsid w:val="002231EA"/>
    <w:rsid w:val="00223FDF"/>
    <w:rsid w:val="002279C0"/>
    <w:rsid w:val="002335C3"/>
    <w:rsid w:val="0023727E"/>
    <w:rsid w:val="00240DB3"/>
    <w:rsid w:val="002411DF"/>
    <w:rsid w:val="00242081"/>
    <w:rsid w:val="00243777"/>
    <w:rsid w:val="002441CD"/>
    <w:rsid w:val="002501A3"/>
    <w:rsid w:val="0025166C"/>
    <w:rsid w:val="002555D4"/>
    <w:rsid w:val="00256567"/>
    <w:rsid w:val="00260E54"/>
    <w:rsid w:val="00261A16"/>
    <w:rsid w:val="00263522"/>
    <w:rsid w:val="00264EC6"/>
    <w:rsid w:val="00271013"/>
    <w:rsid w:val="00273FE4"/>
    <w:rsid w:val="0027439E"/>
    <w:rsid w:val="002765B4"/>
    <w:rsid w:val="00276A94"/>
    <w:rsid w:val="0029405D"/>
    <w:rsid w:val="00294843"/>
    <w:rsid w:val="00294FA6"/>
    <w:rsid w:val="002958C1"/>
    <w:rsid w:val="00295A6F"/>
    <w:rsid w:val="002A20C4"/>
    <w:rsid w:val="002A570F"/>
    <w:rsid w:val="002A7292"/>
    <w:rsid w:val="002A7358"/>
    <w:rsid w:val="002A7902"/>
    <w:rsid w:val="002B02C7"/>
    <w:rsid w:val="002B08DF"/>
    <w:rsid w:val="002B0997"/>
    <w:rsid w:val="002B0F6B"/>
    <w:rsid w:val="002B23B8"/>
    <w:rsid w:val="002B3FA8"/>
    <w:rsid w:val="002B4429"/>
    <w:rsid w:val="002B4FCB"/>
    <w:rsid w:val="002B5AE0"/>
    <w:rsid w:val="002B6197"/>
    <w:rsid w:val="002B68A6"/>
    <w:rsid w:val="002B7FAF"/>
    <w:rsid w:val="002BB352"/>
    <w:rsid w:val="002C6924"/>
    <w:rsid w:val="002D0C4F"/>
    <w:rsid w:val="002D1364"/>
    <w:rsid w:val="002D3C1F"/>
    <w:rsid w:val="002D4D30"/>
    <w:rsid w:val="002D5000"/>
    <w:rsid w:val="002D58C3"/>
    <w:rsid w:val="002D598D"/>
    <w:rsid w:val="002D7188"/>
    <w:rsid w:val="002E1DE3"/>
    <w:rsid w:val="002E2AB6"/>
    <w:rsid w:val="002E3F34"/>
    <w:rsid w:val="002E5F79"/>
    <w:rsid w:val="002E64FA"/>
    <w:rsid w:val="002F040C"/>
    <w:rsid w:val="002F0A00"/>
    <w:rsid w:val="002F0CFA"/>
    <w:rsid w:val="002F41AF"/>
    <w:rsid w:val="002F669F"/>
    <w:rsid w:val="00301C97"/>
    <w:rsid w:val="0031004C"/>
    <w:rsid w:val="003105F6"/>
    <w:rsid w:val="00311297"/>
    <w:rsid w:val="003113BE"/>
    <w:rsid w:val="003122CA"/>
    <w:rsid w:val="003148FD"/>
    <w:rsid w:val="003165E4"/>
    <w:rsid w:val="00321080"/>
    <w:rsid w:val="00322887"/>
    <w:rsid w:val="00322D45"/>
    <w:rsid w:val="0032569A"/>
    <w:rsid w:val="00325A1F"/>
    <w:rsid w:val="003268F9"/>
    <w:rsid w:val="00326D77"/>
    <w:rsid w:val="003306DF"/>
    <w:rsid w:val="00330BAF"/>
    <w:rsid w:val="003345FD"/>
    <w:rsid w:val="00334E3A"/>
    <w:rsid w:val="00335172"/>
    <w:rsid w:val="003361DD"/>
    <w:rsid w:val="00341A6A"/>
    <w:rsid w:val="00345B9C"/>
    <w:rsid w:val="00352548"/>
    <w:rsid w:val="00352DAE"/>
    <w:rsid w:val="00353DE0"/>
    <w:rsid w:val="00354EB9"/>
    <w:rsid w:val="00354FC5"/>
    <w:rsid w:val="00357FC6"/>
    <w:rsid w:val="003602AE"/>
    <w:rsid w:val="00360929"/>
    <w:rsid w:val="003647D5"/>
    <w:rsid w:val="00364C9B"/>
    <w:rsid w:val="003674B0"/>
    <w:rsid w:val="00372475"/>
    <w:rsid w:val="003736D5"/>
    <w:rsid w:val="0037727C"/>
    <w:rsid w:val="00377E70"/>
    <w:rsid w:val="00380904"/>
    <w:rsid w:val="003823EE"/>
    <w:rsid w:val="0038266C"/>
    <w:rsid w:val="00382960"/>
    <w:rsid w:val="003842F2"/>
    <w:rsid w:val="003846F7"/>
    <w:rsid w:val="003851ED"/>
    <w:rsid w:val="00385B39"/>
    <w:rsid w:val="00386785"/>
    <w:rsid w:val="00390E89"/>
    <w:rsid w:val="00391B1A"/>
    <w:rsid w:val="00394423"/>
    <w:rsid w:val="00396942"/>
    <w:rsid w:val="00396B49"/>
    <w:rsid w:val="00396E3E"/>
    <w:rsid w:val="003A0CDB"/>
    <w:rsid w:val="003A2EE6"/>
    <w:rsid w:val="003A306E"/>
    <w:rsid w:val="003A4B80"/>
    <w:rsid w:val="003A60DC"/>
    <w:rsid w:val="003A6A46"/>
    <w:rsid w:val="003A70F0"/>
    <w:rsid w:val="003A78E9"/>
    <w:rsid w:val="003A7A63"/>
    <w:rsid w:val="003B000C"/>
    <w:rsid w:val="003B0F1D"/>
    <w:rsid w:val="003B2599"/>
    <w:rsid w:val="003B4A57"/>
    <w:rsid w:val="003B5985"/>
    <w:rsid w:val="003C057A"/>
    <w:rsid w:val="003C0AD9"/>
    <w:rsid w:val="003C0ED0"/>
    <w:rsid w:val="003C1D49"/>
    <w:rsid w:val="003C35C4"/>
    <w:rsid w:val="003D016A"/>
    <w:rsid w:val="003D0633"/>
    <w:rsid w:val="003D12C2"/>
    <w:rsid w:val="003D31B9"/>
    <w:rsid w:val="003D3867"/>
    <w:rsid w:val="003D7D16"/>
    <w:rsid w:val="003E0D1A"/>
    <w:rsid w:val="003E2DA3"/>
    <w:rsid w:val="003E72CC"/>
    <w:rsid w:val="003F020D"/>
    <w:rsid w:val="003F03D9"/>
    <w:rsid w:val="003F2FBE"/>
    <w:rsid w:val="003F318D"/>
    <w:rsid w:val="003F5BAE"/>
    <w:rsid w:val="003F6ED7"/>
    <w:rsid w:val="00400E5E"/>
    <w:rsid w:val="00401C84"/>
    <w:rsid w:val="00403210"/>
    <w:rsid w:val="004035BB"/>
    <w:rsid w:val="004035EB"/>
    <w:rsid w:val="00407332"/>
    <w:rsid w:val="00407828"/>
    <w:rsid w:val="00410AD2"/>
    <w:rsid w:val="0041110D"/>
    <w:rsid w:val="00413D8E"/>
    <w:rsid w:val="004140F2"/>
    <w:rsid w:val="0041455C"/>
    <w:rsid w:val="004167C6"/>
    <w:rsid w:val="00417B22"/>
    <w:rsid w:val="00421085"/>
    <w:rsid w:val="0042465E"/>
    <w:rsid w:val="00424922"/>
    <w:rsid w:val="00424DF7"/>
    <w:rsid w:val="00432B76"/>
    <w:rsid w:val="00434D01"/>
    <w:rsid w:val="00434E25"/>
    <w:rsid w:val="00435D26"/>
    <w:rsid w:val="00440C99"/>
    <w:rsid w:val="0044175C"/>
    <w:rsid w:val="00441AB5"/>
    <w:rsid w:val="00443BA8"/>
    <w:rsid w:val="00445F4D"/>
    <w:rsid w:val="004504C0"/>
    <w:rsid w:val="004550FB"/>
    <w:rsid w:val="0046111A"/>
    <w:rsid w:val="00461858"/>
    <w:rsid w:val="00462946"/>
    <w:rsid w:val="00463F43"/>
    <w:rsid w:val="00464B94"/>
    <w:rsid w:val="004653A8"/>
    <w:rsid w:val="00465A0B"/>
    <w:rsid w:val="0047077C"/>
    <w:rsid w:val="00470B05"/>
    <w:rsid w:val="0047207C"/>
    <w:rsid w:val="00472CD6"/>
    <w:rsid w:val="00474E3C"/>
    <w:rsid w:val="0047566A"/>
    <w:rsid w:val="00480A58"/>
    <w:rsid w:val="00482151"/>
    <w:rsid w:val="00484434"/>
    <w:rsid w:val="00485FAD"/>
    <w:rsid w:val="00487AED"/>
    <w:rsid w:val="004903BD"/>
    <w:rsid w:val="00491EDF"/>
    <w:rsid w:val="00491F73"/>
    <w:rsid w:val="00492A3F"/>
    <w:rsid w:val="00494F62"/>
    <w:rsid w:val="004A0BF3"/>
    <w:rsid w:val="004A1AC9"/>
    <w:rsid w:val="004A2001"/>
    <w:rsid w:val="004A3590"/>
    <w:rsid w:val="004B00A7"/>
    <w:rsid w:val="004B25E2"/>
    <w:rsid w:val="004B34D7"/>
    <w:rsid w:val="004B3B3E"/>
    <w:rsid w:val="004B5037"/>
    <w:rsid w:val="004B5B2F"/>
    <w:rsid w:val="004B5D5B"/>
    <w:rsid w:val="004B626A"/>
    <w:rsid w:val="004B660E"/>
    <w:rsid w:val="004C05BD"/>
    <w:rsid w:val="004C0F54"/>
    <w:rsid w:val="004C3B06"/>
    <w:rsid w:val="004C3F97"/>
    <w:rsid w:val="004C7EE7"/>
    <w:rsid w:val="004D2DEE"/>
    <w:rsid w:val="004D2E1F"/>
    <w:rsid w:val="004D55D1"/>
    <w:rsid w:val="004D723B"/>
    <w:rsid w:val="004D72A5"/>
    <w:rsid w:val="004D7FD9"/>
    <w:rsid w:val="004E1324"/>
    <w:rsid w:val="004E19A5"/>
    <w:rsid w:val="004E3439"/>
    <w:rsid w:val="004E37E5"/>
    <w:rsid w:val="004E3FDB"/>
    <w:rsid w:val="004F1F4A"/>
    <w:rsid w:val="004F296D"/>
    <w:rsid w:val="004F3B96"/>
    <w:rsid w:val="004F508B"/>
    <w:rsid w:val="004F50C2"/>
    <w:rsid w:val="004F695F"/>
    <w:rsid w:val="004F6CA4"/>
    <w:rsid w:val="00500752"/>
    <w:rsid w:val="00501A50"/>
    <w:rsid w:val="0050222D"/>
    <w:rsid w:val="00503AF3"/>
    <w:rsid w:val="0050696D"/>
    <w:rsid w:val="00506C15"/>
    <w:rsid w:val="0051094B"/>
    <w:rsid w:val="005110D7"/>
    <w:rsid w:val="00511D99"/>
    <w:rsid w:val="005128D3"/>
    <w:rsid w:val="00513DFF"/>
    <w:rsid w:val="005147E8"/>
    <w:rsid w:val="005158F2"/>
    <w:rsid w:val="00526DFC"/>
    <w:rsid w:val="00526F43"/>
    <w:rsid w:val="005270A1"/>
    <w:rsid w:val="00527651"/>
    <w:rsid w:val="00527AE8"/>
    <w:rsid w:val="00535922"/>
    <w:rsid w:val="00535F39"/>
    <w:rsid w:val="005363AB"/>
    <w:rsid w:val="00544EF4"/>
    <w:rsid w:val="00545E53"/>
    <w:rsid w:val="005479D9"/>
    <w:rsid w:val="00550ACA"/>
    <w:rsid w:val="00552715"/>
    <w:rsid w:val="0055603A"/>
    <w:rsid w:val="005572BD"/>
    <w:rsid w:val="00557A12"/>
    <w:rsid w:val="00560AC7"/>
    <w:rsid w:val="00561AFB"/>
    <w:rsid w:val="00561FA8"/>
    <w:rsid w:val="005635ED"/>
    <w:rsid w:val="00565253"/>
    <w:rsid w:val="0056565F"/>
    <w:rsid w:val="00570191"/>
    <w:rsid w:val="00570570"/>
    <w:rsid w:val="00572512"/>
    <w:rsid w:val="00573EE6"/>
    <w:rsid w:val="0057547F"/>
    <w:rsid w:val="005754EE"/>
    <w:rsid w:val="0057617E"/>
    <w:rsid w:val="00576497"/>
    <w:rsid w:val="00576B8D"/>
    <w:rsid w:val="005835E7"/>
    <w:rsid w:val="0058397F"/>
    <w:rsid w:val="00583BF8"/>
    <w:rsid w:val="0058448C"/>
    <w:rsid w:val="00585F33"/>
    <w:rsid w:val="0058654A"/>
    <w:rsid w:val="00586ED0"/>
    <w:rsid w:val="00591124"/>
    <w:rsid w:val="005936BF"/>
    <w:rsid w:val="00593A4A"/>
    <w:rsid w:val="00596966"/>
    <w:rsid w:val="00597024"/>
    <w:rsid w:val="005970FE"/>
    <w:rsid w:val="00597608"/>
    <w:rsid w:val="0059A2C5"/>
    <w:rsid w:val="005A0274"/>
    <w:rsid w:val="005A095C"/>
    <w:rsid w:val="005A30C0"/>
    <w:rsid w:val="005A51E8"/>
    <w:rsid w:val="005A669D"/>
    <w:rsid w:val="005A75D8"/>
    <w:rsid w:val="005B300F"/>
    <w:rsid w:val="005B713E"/>
    <w:rsid w:val="005C03B6"/>
    <w:rsid w:val="005C3197"/>
    <w:rsid w:val="005C348E"/>
    <w:rsid w:val="005C68E1"/>
    <w:rsid w:val="005D3763"/>
    <w:rsid w:val="005D54D8"/>
    <w:rsid w:val="005D55E1"/>
    <w:rsid w:val="005E19F7"/>
    <w:rsid w:val="005E4F04"/>
    <w:rsid w:val="005E51D7"/>
    <w:rsid w:val="005E563A"/>
    <w:rsid w:val="005E62C2"/>
    <w:rsid w:val="005E6C71"/>
    <w:rsid w:val="005F0963"/>
    <w:rsid w:val="005F2824"/>
    <w:rsid w:val="005F2EBA"/>
    <w:rsid w:val="005F35ED"/>
    <w:rsid w:val="005F6F2E"/>
    <w:rsid w:val="005F7812"/>
    <w:rsid w:val="005F7A88"/>
    <w:rsid w:val="006005F2"/>
    <w:rsid w:val="00603A1A"/>
    <w:rsid w:val="006046D5"/>
    <w:rsid w:val="00604807"/>
    <w:rsid w:val="00607A93"/>
    <w:rsid w:val="0060DCBD"/>
    <w:rsid w:val="00610C08"/>
    <w:rsid w:val="00611F74"/>
    <w:rsid w:val="00615772"/>
    <w:rsid w:val="006178E1"/>
    <w:rsid w:val="00621256"/>
    <w:rsid w:val="00621FCC"/>
    <w:rsid w:val="00622E4B"/>
    <w:rsid w:val="00626EEA"/>
    <w:rsid w:val="0063006D"/>
    <w:rsid w:val="006333DA"/>
    <w:rsid w:val="00634139"/>
    <w:rsid w:val="00635134"/>
    <w:rsid w:val="006356E2"/>
    <w:rsid w:val="00637940"/>
    <w:rsid w:val="006420D9"/>
    <w:rsid w:val="00642A65"/>
    <w:rsid w:val="00643646"/>
    <w:rsid w:val="00645DCE"/>
    <w:rsid w:val="006465AC"/>
    <w:rsid w:val="006465BF"/>
    <w:rsid w:val="00646781"/>
    <w:rsid w:val="00646A1E"/>
    <w:rsid w:val="00647244"/>
    <w:rsid w:val="00653B22"/>
    <w:rsid w:val="00657BF4"/>
    <w:rsid w:val="006603FB"/>
    <w:rsid w:val="00660543"/>
    <w:rsid w:val="006608DF"/>
    <w:rsid w:val="006623AC"/>
    <w:rsid w:val="00666B1C"/>
    <w:rsid w:val="006678AF"/>
    <w:rsid w:val="006701EF"/>
    <w:rsid w:val="00670A8A"/>
    <w:rsid w:val="00673949"/>
    <w:rsid w:val="00673BA5"/>
    <w:rsid w:val="0067557E"/>
    <w:rsid w:val="00675954"/>
    <w:rsid w:val="00680058"/>
    <w:rsid w:val="00681F9F"/>
    <w:rsid w:val="006840EA"/>
    <w:rsid w:val="006844E2"/>
    <w:rsid w:val="00685267"/>
    <w:rsid w:val="0068586F"/>
    <w:rsid w:val="006872AE"/>
    <w:rsid w:val="00690082"/>
    <w:rsid w:val="00690252"/>
    <w:rsid w:val="006946BB"/>
    <w:rsid w:val="00695B35"/>
    <w:rsid w:val="006969FA"/>
    <w:rsid w:val="006A216F"/>
    <w:rsid w:val="006A35D5"/>
    <w:rsid w:val="006A73E3"/>
    <w:rsid w:val="006A748A"/>
    <w:rsid w:val="006C419E"/>
    <w:rsid w:val="006C4A31"/>
    <w:rsid w:val="006C5AC2"/>
    <w:rsid w:val="006C6AFB"/>
    <w:rsid w:val="006C7880"/>
    <w:rsid w:val="006D0F85"/>
    <w:rsid w:val="006D2735"/>
    <w:rsid w:val="006D2FB9"/>
    <w:rsid w:val="006D45B2"/>
    <w:rsid w:val="006D520E"/>
    <w:rsid w:val="006E0FCC"/>
    <w:rsid w:val="006E1E96"/>
    <w:rsid w:val="006E5E21"/>
    <w:rsid w:val="006E633A"/>
    <w:rsid w:val="006F1998"/>
    <w:rsid w:val="006F1CBE"/>
    <w:rsid w:val="006F2648"/>
    <w:rsid w:val="006F2F10"/>
    <w:rsid w:val="006F482B"/>
    <w:rsid w:val="006F6311"/>
    <w:rsid w:val="007001DF"/>
    <w:rsid w:val="00701952"/>
    <w:rsid w:val="00702556"/>
    <w:rsid w:val="0070277E"/>
    <w:rsid w:val="00703718"/>
    <w:rsid w:val="00704156"/>
    <w:rsid w:val="007069FC"/>
    <w:rsid w:val="00711221"/>
    <w:rsid w:val="007122EE"/>
    <w:rsid w:val="00712675"/>
    <w:rsid w:val="00713808"/>
    <w:rsid w:val="0071446F"/>
    <w:rsid w:val="00714C12"/>
    <w:rsid w:val="007151B6"/>
    <w:rsid w:val="0071520D"/>
    <w:rsid w:val="00715EDB"/>
    <w:rsid w:val="007160D5"/>
    <w:rsid w:val="007163FB"/>
    <w:rsid w:val="00717C2E"/>
    <w:rsid w:val="007204FA"/>
    <w:rsid w:val="007213B3"/>
    <w:rsid w:val="0072457F"/>
    <w:rsid w:val="00724FF3"/>
    <w:rsid w:val="00725406"/>
    <w:rsid w:val="0072621B"/>
    <w:rsid w:val="0072627A"/>
    <w:rsid w:val="00730555"/>
    <w:rsid w:val="00730FFC"/>
    <w:rsid w:val="007312CC"/>
    <w:rsid w:val="00736A64"/>
    <w:rsid w:val="00737F6A"/>
    <w:rsid w:val="007410B6"/>
    <w:rsid w:val="0074183B"/>
    <w:rsid w:val="00742A51"/>
    <w:rsid w:val="00744C6F"/>
    <w:rsid w:val="007457F6"/>
    <w:rsid w:val="00745ABB"/>
    <w:rsid w:val="00745B22"/>
    <w:rsid w:val="00746E38"/>
    <w:rsid w:val="00747405"/>
    <w:rsid w:val="00747CD5"/>
    <w:rsid w:val="00753B51"/>
    <w:rsid w:val="00756629"/>
    <w:rsid w:val="007575D2"/>
    <w:rsid w:val="00757B4F"/>
    <w:rsid w:val="00757B6A"/>
    <w:rsid w:val="007610E0"/>
    <w:rsid w:val="007621AA"/>
    <w:rsid w:val="0076260A"/>
    <w:rsid w:val="007629B1"/>
    <w:rsid w:val="00764A67"/>
    <w:rsid w:val="00765F3B"/>
    <w:rsid w:val="007674D8"/>
    <w:rsid w:val="00770F6B"/>
    <w:rsid w:val="00771883"/>
    <w:rsid w:val="00771945"/>
    <w:rsid w:val="00776DC2"/>
    <w:rsid w:val="00776E0F"/>
    <w:rsid w:val="00780122"/>
    <w:rsid w:val="0078214B"/>
    <w:rsid w:val="00782BFF"/>
    <w:rsid w:val="00784305"/>
    <w:rsid w:val="0078498A"/>
    <w:rsid w:val="007878FE"/>
    <w:rsid w:val="00792207"/>
    <w:rsid w:val="00792822"/>
    <w:rsid w:val="00792B64"/>
    <w:rsid w:val="00792E29"/>
    <w:rsid w:val="0079379A"/>
    <w:rsid w:val="00794953"/>
    <w:rsid w:val="0079FE3C"/>
    <w:rsid w:val="007A1F2F"/>
    <w:rsid w:val="007A2A5C"/>
    <w:rsid w:val="007A5150"/>
    <w:rsid w:val="007A5373"/>
    <w:rsid w:val="007A789F"/>
    <w:rsid w:val="007B75BC"/>
    <w:rsid w:val="007C0BD6"/>
    <w:rsid w:val="007C3806"/>
    <w:rsid w:val="007C5BB7"/>
    <w:rsid w:val="007D024A"/>
    <w:rsid w:val="007D07D5"/>
    <w:rsid w:val="007D1C64"/>
    <w:rsid w:val="007D2B0E"/>
    <w:rsid w:val="007D32DD"/>
    <w:rsid w:val="007D6DCE"/>
    <w:rsid w:val="007D72C4"/>
    <w:rsid w:val="007E2CFE"/>
    <w:rsid w:val="007E59C9"/>
    <w:rsid w:val="007E6BF4"/>
    <w:rsid w:val="007F0072"/>
    <w:rsid w:val="007F2EB6"/>
    <w:rsid w:val="007F54C3"/>
    <w:rsid w:val="00802949"/>
    <w:rsid w:val="0080301E"/>
    <w:rsid w:val="0080365F"/>
    <w:rsid w:val="008047CC"/>
    <w:rsid w:val="008108F9"/>
    <w:rsid w:val="00812BE5"/>
    <w:rsid w:val="00817429"/>
    <w:rsid w:val="008201C5"/>
    <w:rsid w:val="00821514"/>
    <w:rsid w:val="00821E35"/>
    <w:rsid w:val="00824591"/>
    <w:rsid w:val="00824AED"/>
    <w:rsid w:val="00827820"/>
    <w:rsid w:val="0083054C"/>
    <w:rsid w:val="00831B8B"/>
    <w:rsid w:val="0083405D"/>
    <w:rsid w:val="00834B76"/>
    <w:rsid w:val="008352D4"/>
    <w:rsid w:val="00836DB9"/>
    <w:rsid w:val="00837C67"/>
    <w:rsid w:val="008415B0"/>
    <w:rsid w:val="00842028"/>
    <w:rsid w:val="008436B8"/>
    <w:rsid w:val="008460B6"/>
    <w:rsid w:val="00846B8A"/>
    <w:rsid w:val="00850C9D"/>
    <w:rsid w:val="00852B59"/>
    <w:rsid w:val="00856272"/>
    <w:rsid w:val="008563FF"/>
    <w:rsid w:val="0086018B"/>
    <w:rsid w:val="008611DD"/>
    <w:rsid w:val="008620DE"/>
    <w:rsid w:val="00865C78"/>
    <w:rsid w:val="00866867"/>
    <w:rsid w:val="00867AEF"/>
    <w:rsid w:val="00872257"/>
    <w:rsid w:val="00872B8B"/>
    <w:rsid w:val="00873202"/>
    <w:rsid w:val="0087390A"/>
    <w:rsid w:val="008753E6"/>
    <w:rsid w:val="0087738C"/>
    <w:rsid w:val="008802AF"/>
    <w:rsid w:val="00881926"/>
    <w:rsid w:val="0088318F"/>
    <w:rsid w:val="0088331D"/>
    <w:rsid w:val="008852B0"/>
    <w:rsid w:val="00885AE7"/>
    <w:rsid w:val="00886B60"/>
    <w:rsid w:val="00887889"/>
    <w:rsid w:val="008920FF"/>
    <w:rsid w:val="008926E8"/>
    <w:rsid w:val="008937EC"/>
    <w:rsid w:val="00894F19"/>
    <w:rsid w:val="008968AF"/>
    <w:rsid w:val="00896A10"/>
    <w:rsid w:val="008971B5"/>
    <w:rsid w:val="008972D1"/>
    <w:rsid w:val="008A2CF0"/>
    <w:rsid w:val="008A35F6"/>
    <w:rsid w:val="008A56C3"/>
    <w:rsid w:val="008A5D26"/>
    <w:rsid w:val="008A6B13"/>
    <w:rsid w:val="008A6ECB"/>
    <w:rsid w:val="008A78E3"/>
    <w:rsid w:val="008B0BF9"/>
    <w:rsid w:val="008B1EE6"/>
    <w:rsid w:val="008B2866"/>
    <w:rsid w:val="008B3859"/>
    <w:rsid w:val="008B436D"/>
    <w:rsid w:val="008B4E49"/>
    <w:rsid w:val="008B7712"/>
    <w:rsid w:val="008B7B26"/>
    <w:rsid w:val="008C1C6B"/>
    <w:rsid w:val="008C3524"/>
    <w:rsid w:val="008C4061"/>
    <w:rsid w:val="008C4229"/>
    <w:rsid w:val="008C4FE3"/>
    <w:rsid w:val="008C5BE0"/>
    <w:rsid w:val="008C7233"/>
    <w:rsid w:val="008D2434"/>
    <w:rsid w:val="008D346A"/>
    <w:rsid w:val="008D6B4F"/>
    <w:rsid w:val="008E03AB"/>
    <w:rsid w:val="008E171D"/>
    <w:rsid w:val="008E26DB"/>
    <w:rsid w:val="008E2785"/>
    <w:rsid w:val="008E3D73"/>
    <w:rsid w:val="008E78A3"/>
    <w:rsid w:val="008F0654"/>
    <w:rsid w:val="008F06CB"/>
    <w:rsid w:val="008F2E83"/>
    <w:rsid w:val="008F612A"/>
    <w:rsid w:val="00900E6B"/>
    <w:rsid w:val="0090293D"/>
    <w:rsid w:val="009034DE"/>
    <w:rsid w:val="00905396"/>
    <w:rsid w:val="0090605D"/>
    <w:rsid w:val="00906419"/>
    <w:rsid w:val="00912889"/>
    <w:rsid w:val="00913A42"/>
    <w:rsid w:val="00914167"/>
    <w:rsid w:val="009143DB"/>
    <w:rsid w:val="00915065"/>
    <w:rsid w:val="00917CE5"/>
    <w:rsid w:val="009217C0"/>
    <w:rsid w:val="00921B4E"/>
    <w:rsid w:val="00925241"/>
    <w:rsid w:val="00925CEC"/>
    <w:rsid w:val="00926A3F"/>
    <w:rsid w:val="00927155"/>
    <w:rsid w:val="0092794E"/>
    <w:rsid w:val="0092E46C"/>
    <w:rsid w:val="00930D30"/>
    <w:rsid w:val="00931889"/>
    <w:rsid w:val="00931AFD"/>
    <w:rsid w:val="009332A2"/>
    <w:rsid w:val="00937598"/>
    <w:rsid w:val="0093790B"/>
    <w:rsid w:val="00937B87"/>
    <w:rsid w:val="009424BE"/>
    <w:rsid w:val="00943751"/>
    <w:rsid w:val="00946DD0"/>
    <w:rsid w:val="009509E6"/>
    <w:rsid w:val="00951217"/>
    <w:rsid w:val="00952018"/>
    <w:rsid w:val="009527E1"/>
    <w:rsid w:val="00952800"/>
    <w:rsid w:val="0095300D"/>
    <w:rsid w:val="00956812"/>
    <w:rsid w:val="00956954"/>
    <w:rsid w:val="0095719A"/>
    <w:rsid w:val="009623E9"/>
    <w:rsid w:val="00963EEB"/>
    <w:rsid w:val="009648BC"/>
    <w:rsid w:val="00964C2F"/>
    <w:rsid w:val="00965F88"/>
    <w:rsid w:val="00967C16"/>
    <w:rsid w:val="00967E63"/>
    <w:rsid w:val="00971FD8"/>
    <w:rsid w:val="009736C5"/>
    <w:rsid w:val="00976D30"/>
    <w:rsid w:val="00980842"/>
    <w:rsid w:val="00980AAB"/>
    <w:rsid w:val="00984E03"/>
    <w:rsid w:val="00987E85"/>
    <w:rsid w:val="00991BAA"/>
    <w:rsid w:val="009969DB"/>
    <w:rsid w:val="00997F32"/>
    <w:rsid w:val="009A0D12"/>
    <w:rsid w:val="009A1363"/>
    <w:rsid w:val="009A1987"/>
    <w:rsid w:val="009A2BEE"/>
    <w:rsid w:val="009A5289"/>
    <w:rsid w:val="009A7A53"/>
    <w:rsid w:val="009B0402"/>
    <w:rsid w:val="009B0B75"/>
    <w:rsid w:val="009B16DF"/>
    <w:rsid w:val="009B4CB2"/>
    <w:rsid w:val="009B6701"/>
    <w:rsid w:val="009B6EF7"/>
    <w:rsid w:val="009B7000"/>
    <w:rsid w:val="009B739C"/>
    <w:rsid w:val="009C04EC"/>
    <w:rsid w:val="009C328C"/>
    <w:rsid w:val="009C4444"/>
    <w:rsid w:val="009C79AD"/>
    <w:rsid w:val="009C7CA6"/>
    <w:rsid w:val="009D1786"/>
    <w:rsid w:val="009D3316"/>
    <w:rsid w:val="009D4C95"/>
    <w:rsid w:val="009D55AA"/>
    <w:rsid w:val="009D6C34"/>
    <w:rsid w:val="009E1C8F"/>
    <w:rsid w:val="009E2C3E"/>
    <w:rsid w:val="009E34AD"/>
    <w:rsid w:val="009E3E77"/>
    <w:rsid w:val="009E3FAB"/>
    <w:rsid w:val="009E55EB"/>
    <w:rsid w:val="009E5B3F"/>
    <w:rsid w:val="009E7D90"/>
    <w:rsid w:val="009F0410"/>
    <w:rsid w:val="009F1612"/>
    <w:rsid w:val="009F1AB0"/>
    <w:rsid w:val="009F4231"/>
    <w:rsid w:val="009F501D"/>
    <w:rsid w:val="00A00287"/>
    <w:rsid w:val="00A039D5"/>
    <w:rsid w:val="00A046AD"/>
    <w:rsid w:val="00A0788F"/>
    <w:rsid w:val="00A079C1"/>
    <w:rsid w:val="00A115BC"/>
    <w:rsid w:val="00A11EA5"/>
    <w:rsid w:val="00A12520"/>
    <w:rsid w:val="00A130FD"/>
    <w:rsid w:val="00A13D6D"/>
    <w:rsid w:val="00A14769"/>
    <w:rsid w:val="00A1586C"/>
    <w:rsid w:val="00A15BF2"/>
    <w:rsid w:val="00A15E9E"/>
    <w:rsid w:val="00A16151"/>
    <w:rsid w:val="00A16EC6"/>
    <w:rsid w:val="00A17C06"/>
    <w:rsid w:val="00A2126E"/>
    <w:rsid w:val="00A21706"/>
    <w:rsid w:val="00A24FCC"/>
    <w:rsid w:val="00A26A90"/>
    <w:rsid w:val="00A26B27"/>
    <w:rsid w:val="00A30C5F"/>
    <w:rsid w:val="00A30E4F"/>
    <w:rsid w:val="00A32253"/>
    <w:rsid w:val="00A3310E"/>
    <w:rsid w:val="00A333A0"/>
    <w:rsid w:val="00A37E70"/>
    <w:rsid w:val="00A437E1"/>
    <w:rsid w:val="00A45806"/>
    <w:rsid w:val="00A4685E"/>
    <w:rsid w:val="00A46A00"/>
    <w:rsid w:val="00A50CD4"/>
    <w:rsid w:val="00A51191"/>
    <w:rsid w:val="00A527F0"/>
    <w:rsid w:val="00A56244"/>
    <w:rsid w:val="00A56D62"/>
    <w:rsid w:val="00A56F07"/>
    <w:rsid w:val="00A5762C"/>
    <w:rsid w:val="00A600FC"/>
    <w:rsid w:val="00A60BCA"/>
    <w:rsid w:val="00A61ACA"/>
    <w:rsid w:val="00A638DA"/>
    <w:rsid w:val="00A6502E"/>
    <w:rsid w:val="00A65B41"/>
    <w:rsid w:val="00A65E00"/>
    <w:rsid w:val="00A66A78"/>
    <w:rsid w:val="00A679E3"/>
    <w:rsid w:val="00A72CAB"/>
    <w:rsid w:val="00A7418A"/>
    <w:rsid w:val="00A7436E"/>
    <w:rsid w:val="00A74E96"/>
    <w:rsid w:val="00A75A8E"/>
    <w:rsid w:val="00A7793D"/>
    <w:rsid w:val="00A7BD58"/>
    <w:rsid w:val="00A824DD"/>
    <w:rsid w:val="00A8320F"/>
    <w:rsid w:val="00A83676"/>
    <w:rsid w:val="00A83B7B"/>
    <w:rsid w:val="00A84274"/>
    <w:rsid w:val="00A850F3"/>
    <w:rsid w:val="00A864E3"/>
    <w:rsid w:val="00A94574"/>
    <w:rsid w:val="00A94F1E"/>
    <w:rsid w:val="00A95135"/>
    <w:rsid w:val="00A95936"/>
    <w:rsid w:val="00A96265"/>
    <w:rsid w:val="00A97084"/>
    <w:rsid w:val="00AA0F06"/>
    <w:rsid w:val="00AA1C2C"/>
    <w:rsid w:val="00AA35F6"/>
    <w:rsid w:val="00AA667C"/>
    <w:rsid w:val="00AA6E91"/>
    <w:rsid w:val="00AA7359"/>
    <w:rsid w:val="00AA7439"/>
    <w:rsid w:val="00AB047E"/>
    <w:rsid w:val="00AB0B0A"/>
    <w:rsid w:val="00AB0BB7"/>
    <w:rsid w:val="00AB22C6"/>
    <w:rsid w:val="00AB2AD0"/>
    <w:rsid w:val="00AB2FA5"/>
    <w:rsid w:val="00AB4BA0"/>
    <w:rsid w:val="00AB67FC"/>
    <w:rsid w:val="00AC00F2"/>
    <w:rsid w:val="00AC1B8F"/>
    <w:rsid w:val="00AC31B5"/>
    <w:rsid w:val="00AC3889"/>
    <w:rsid w:val="00AC4EA1"/>
    <w:rsid w:val="00AC5381"/>
    <w:rsid w:val="00AC5920"/>
    <w:rsid w:val="00AC63D1"/>
    <w:rsid w:val="00AC6C53"/>
    <w:rsid w:val="00AD087D"/>
    <w:rsid w:val="00AD0AA2"/>
    <w:rsid w:val="00AD0E65"/>
    <w:rsid w:val="00AD26AC"/>
    <w:rsid w:val="00AD2BF2"/>
    <w:rsid w:val="00AD4E90"/>
    <w:rsid w:val="00AD5422"/>
    <w:rsid w:val="00AD6D5A"/>
    <w:rsid w:val="00AD7CFC"/>
    <w:rsid w:val="00AE1892"/>
    <w:rsid w:val="00AE4179"/>
    <w:rsid w:val="00AE4425"/>
    <w:rsid w:val="00AE4FBE"/>
    <w:rsid w:val="00AE54F7"/>
    <w:rsid w:val="00AE603A"/>
    <w:rsid w:val="00AE650F"/>
    <w:rsid w:val="00AE6555"/>
    <w:rsid w:val="00AE7D16"/>
    <w:rsid w:val="00AF0BD8"/>
    <w:rsid w:val="00AF3352"/>
    <w:rsid w:val="00AF3F99"/>
    <w:rsid w:val="00AF4CAA"/>
    <w:rsid w:val="00AF571A"/>
    <w:rsid w:val="00AF60A0"/>
    <w:rsid w:val="00AF67FC"/>
    <w:rsid w:val="00AF7DF5"/>
    <w:rsid w:val="00B006E5"/>
    <w:rsid w:val="00B024C2"/>
    <w:rsid w:val="00B02FF1"/>
    <w:rsid w:val="00B05FB7"/>
    <w:rsid w:val="00B07700"/>
    <w:rsid w:val="00B077F2"/>
    <w:rsid w:val="00B13921"/>
    <w:rsid w:val="00B1528C"/>
    <w:rsid w:val="00B15783"/>
    <w:rsid w:val="00B16ACD"/>
    <w:rsid w:val="00B16C0B"/>
    <w:rsid w:val="00B17904"/>
    <w:rsid w:val="00B21487"/>
    <w:rsid w:val="00B232D1"/>
    <w:rsid w:val="00B24DB5"/>
    <w:rsid w:val="00B31F9E"/>
    <w:rsid w:val="00B3217A"/>
    <w:rsid w:val="00B3268F"/>
    <w:rsid w:val="00B32C2C"/>
    <w:rsid w:val="00B33A1A"/>
    <w:rsid w:val="00B33E6C"/>
    <w:rsid w:val="00B34950"/>
    <w:rsid w:val="00B36A21"/>
    <w:rsid w:val="00B371CC"/>
    <w:rsid w:val="00B403B7"/>
    <w:rsid w:val="00B403C0"/>
    <w:rsid w:val="00B40F7A"/>
    <w:rsid w:val="00B41CD9"/>
    <w:rsid w:val="00B427E6"/>
    <w:rsid w:val="00B428A6"/>
    <w:rsid w:val="00B43E1F"/>
    <w:rsid w:val="00B45FBC"/>
    <w:rsid w:val="00B467C1"/>
    <w:rsid w:val="00B51A7D"/>
    <w:rsid w:val="00B535C2"/>
    <w:rsid w:val="00B55544"/>
    <w:rsid w:val="00B61DEB"/>
    <w:rsid w:val="00B642FC"/>
    <w:rsid w:val="00B64D26"/>
    <w:rsid w:val="00B64FBB"/>
    <w:rsid w:val="00B652F9"/>
    <w:rsid w:val="00B6663D"/>
    <w:rsid w:val="00B66BD6"/>
    <w:rsid w:val="00B7020F"/>
    <w:rsid w:val="00B70E22"/>
    <w:rsid w:val="00B76C27"/>
    <w:rsid w:val="00B774CB"/>
    <w:rsid w:val="00B80402"/>
    <w:rsid w:val="00B80B9A"/>
    <w:rsid w:val="00B81901"/>
    <w:rsid w:val="00B830B7"/>
    <w:rsid w:val="00B83617"/>
    <w:rsid w:val="00B848EA"/>
    <w:rsid w:val="00B84B2B"/>
    <w:rsid w:val="00B878BD"/>
    <w:rsid w:val="00B90500"/>
    <w:rsid w:val="00B9176C"/>
    <w:rsid w:val="00B935A4"/>
    <w:rsid w:val="00BA561A"/>
    <w:rsid w:val="00BB0DC6"/>
    <w:rsid w:val="00BB15E4"/>
    <w:rsid w:val="00BB1E19"/>
    <w:rsid w:val="00BB21D1"/>
    <w:rsid w:val="00BB32F2"/>
    <w:rsid w:val="00BB3750"/>
    <w:rsid w:val="00BB4338"/>
    <w:rsid w:val="00BB57DE"/>
    <w:rsid w:val="00BB6C0E"/>
    <w:rsid w:val="00BB7B38"/>
    <w:rsid w:val="00BC11E5"/>
    <w:rsid w:val="00BC12D2"/>
    <w:rsid w:val="00BC4BC6"/>
    <w:rsid w:val="00BC52FD"/>
    <w:rsid w:val="00BC6E62"/>
    <w:rsid w:val="00BC7443"/>
    <w:rsid w:val="00BD0648"/>
    <w:rsid w:val="00BD1040"/>
    <w:rsid w:val="00BD34AA"/>
    <w:rsid w:val="00BD5654"/>
    <w:rsid w:val="00BE0C44"/>
    <w:rsid w:val="00BE1B8B"/>
    <w:rsid w:val="00BE2A18"/>
    <w:rsid w:val="00BE2C01"/>
    <w:rsid w:val="00BE41EC"/>
    <w:rsid w:val="00BE56FB"/>
    <w:rsid w:val="00BF19E1"/>
    <w:rsid w:val="00BF322C"/>
    <w:rsid w:val="00BF3DDE"/>
    <w:rsid w:val="00BF5D9D"/>
    <w:rsid w:val="00BF6589"/>
    <w:rsid w:val="00BF6F7F"/>
    <w:rsid w:val="00BF7F42"/>
    <w:rsid w:val="00C00647"/>
    <w:rsid w:val="00C01BC6"/>
    <w:rsid w:val="00C02764"/>
    <w:rsid w:val="00C04CEF"/>
    <w:rsid w:val="00C0662F"/>
    <w:rsid w:val="00C07C26"/>
    <w:rsid w:val="00C10083"/>
    <w:rsid w:val="00C11943"/>
    <w:rsid w:val="00C11A7C"/>
    <w:rsid w:val="00C12E96"/>
    <w:rsid w:val="00C14763"/>
    <w:rsid w:val="00C14CD1"/>
    <w:rsid w:val="00C16141"/>
    <w:rsid w:val="00C21CAF"/>
    <w:rsid w:val="00C21F64"/>
    <w:rsid w:val="00C2363F"/>
    <w:rsid w:val="00C236C8"/>
    <w:rsid w:val="00C260B1"/>
    <w:rsid w:val="00C26E56"/>
    <w:rsid w:val="00C30C28"/>
    <w:rsid w:val="00C31406"/>
    <w:rsid w:val="00C31409"/>
    <w:rsid w:val="00C340F7"/>
    <w:rsid w:val="00C35516"/>
    <w:rsid w:val="00C3559E"/>
    <w:rsid w:val="00C36E43"/>
    <w:rsid w:val="00C37194"/>
    <w:rsid w:val="00C40637"/>
    <w:rsid w:val="00C40F6C"/>
    <w:rsid w:val="00C44426"/>
    <w:rsid w:val="00C445F3"/>
    <w:rsid w:val="00C44F8D"/>
    <w:rsid w:val="00C451F4"/>
    <w:rsid w:val="00C45EB1"/>
    <w:rsid w:val="00C47663"/>
    <w:rsid w:val="00C54A3A"/>
    <w:rsid w:val="00C551A4"/>
    <w:rsid w:val="00C55566"/>
    <w:rsid w:val="00C56448"/>
    <w:rsid w:val="00C667BE"/>
    <w:rsid w:val="00C6766B"/>
    <w:rsid w:val="00C72223"/>
    <w:rsid w:val="00C76417"/>
    <w:rsid w:val="00C7726F"/>
    <w:rsid w:val="00C80305"/>
    <w:rsid w:val="00C823DA"/>
    <w:rsid w:val="00C8259F"/>
    <w:rsid w:val="00C82746"/>
    <w:rsid w:val="00C82FD6"/>
    <w:rsid w:val="00C8312F"/>
    <w:rsid w:val="00C83E17"/>
    <w:rsid w:val="00C84C47"/>
    <w:rsid w:val="00C858A4"/>
    <w:rsid w:val="00C86AFA"/>
    <w:rsid w:val="00C87E40"/>
    <w:rsid w:val="00C949A1"/>
    <w:rsid w:val="00C97D3F"/>
    <w:rsid w:val="00CA214C"/>
    <w:rsid w:val="00CA5949"/>
    <w:rsid w:val="00CB18D0"/>
    <w:rsid w:val="00CB1C8A"/>
    <w:rsid w:val="00CB24F5"/>
    <w:rsid w:val="00CB2663"/>
    <w:rsid w:val="00CB3BBE"/>
    <w:rsid w:val="00CB59E9"/>
    <w:rsid w:val="00CC0B2E"/>
    <w:rsid w:val="00CC0D6A"/>
    <w:rsid w:val="00CC2944"/>
    <w:rsid w:val="00CC3831"/>
    <w:rsid w:val="00CC3E3D"/>
    <w:rsid w:val="00CC519B"/>
    <w:rsid w:val="00CC7B0D"/>
    <w:rsid w:val="00CC7D6F"/>
    <w:rsid w:val="00CD05FF"/>
    <w:rsid w:val="00CD12C1"/>
    <w:rsid w:val="00CD214E"/>
    <w:rsid w:val="00CD46FA"/>
    <w:rsid w:val="00CD5973"/>
    <w:rsid w:val="00CE31A6"/>
    <w:rsid w:val="00CE6AB2"/>
    <w:rsid w:val="00CF09AA"/>
    <w:rsid w:val="00CF4813"/>
    <w:rsid w:val="00CF5233"/>
    <w:rsid w:val="00CF57B2"/>
    <w:rsid w:val="00D00AA3"/>
    <w:rsid w:val="00D024C1"/>
    <w:rsid w:val="00D029B8"/>
    <w:rsid w:val="00D02F60"/>
    <w:rsid w:val="00D0464E"/>
    <w:rsid w:val="00D04A96"/>
    <w:rsid w:val="00D04F06"/>
    <w:rsid w:val="00D06161"/>
    <w:rsid w:val="00D067F7"/>
    <w:rsid w:val="00D07A7B"/>
    <w:rsid w:val="00D10E06"/>
    <w:rsid w:val="00D15197"/>
    <w:rsid w:val="00D16044"/>
    <w:rsid w:val="00D16820"/>
    <w:rsid w:val="00D169C8"/>
    <w:rsid w:val="00D175A2"/>
    <w:rsid w:val="00D1793F"/>
    <w:rsid w:val="00D22AF5"/>
    <w:rsid w:val="00D235EA"/>
    <w:rsid w:val="00D247A9"/>
    <w:rsid w:val="00D27978"/>
    <w:rsid w:val="00D27AEE"/>
    <w:rsid w:val="00D32721"/>
    <w:rsid w:val="00D328DC"/>
    <w:rsid w:val="00D33387"/>
    <w:rsid w:val="00D352BE"/>
    <w:rsid w:val="00D3615C"/>
    <w:rsid w:val="00D402FB"/>
    <w:rsid w:val="00D453AE"/>
    <w:rsid w:val="00D47D7A"/>
    <w:rsid w:val="00D50ABD"/>
    <w:rsid w:val="00D51644"/>
    <w:rsid w:val="00D55290"/>
    <w:rsid w:val="00D560D8"/>
    <w:rsid w:val="00D57791"/>
    <w:rsid w:val="00D6046A"/>
    <w:rsid w:val="00D62870"/>
    <w:rsid w:val="00D655D9"/>
    <w:rsid w:val="00D65872"/>
    <w:rsid w:val="00D65DE5"/>
    <w:rsid w:val="00D66305"/>
    <w:rsid w:val="00D676F3"/>
    <w:rsid w:val="00D70EF5"/>
    <w:rsid w:val="00D71024"/>
    <w:rsid w:val="00D71A25"/>
    <w:rsid w:val="00D71FCF"/>
    <w:rsid w:val="00D72A54"/>
    <w:rsid w:val="00D72CC1"/>
    <w:rsid w:val="00D76D53"/>
    <w:rsid w:val="00D76EC9"/>
    <w:rsid w:val="00D80E7D"/>
    <w:rsid w:val="00D8121C"/>
    <w:rsid w:val="00D81397"/>
    <w:rsid w:val="00D816B6"/>
    <w:rsid w:val="00D844F9"/>
    <w:rsid w:val="00D848B9"/>
    <w:rsid w:val="00D8494A"/>
    <w:rsid w:val="00D861E6"/>
    <w:rsid w:val="00D86B4F"/>
    <w:rsid w:val="00D86BAF"/>
    <w:rsid w:val="00D90E69"/>
    <w:rsid w:val="00D91062"/>
    <w:rsid w:val="00D91368"/>
    <w:rsid w:val="00D93106"/>
    <w:rsid w:val="00D933E9"/>
    <w:rsid w:val="00D94FF6"/>
    <w:rsid w:val="00D9505D"/>
    <w:rsid w:val="00D953D0"/>
    <w:rsid w:val="00D959F5"/>
    <w:rsid w:val="00D96884"/>
    <w:rsid w:val="00DA255E"/>
    <w:rsid w:val="00DA2BD5"/>
    <w:rsid w:val="00DA3FDD"/>
    <w:rsid w:val="00DA654F"/>
    <w:rsid w:val="00DA6680"/>
    <w:rsid w:val="00DA7017"/>
    <w:rsid w:val="00DA7028"/>
    <w:rsid w:val="00DB0D59"/>
    <w:rsid w:val="00DB1AD2"/>
    <w:rsid w:val="00DB2B58"/>
    <w:rsid w:val="00DB5206"/>
    <w:rsid w:val="00DB6276"/>
    <w:rsid w:val="00DB63F5"/>
    <w:rsid w:val="00DC1C6B"/>
    <w:rsid w:val="00DC226A"/>
    <w:rsid w:val="00DC2C2E"/>
    <w:rsid w:val="00DC4AF0"/>
    <w:rsid w:val="00DC7886"/>
    <w:rsid w:val="00DD0CF2"/>
    <w:rsid w:val="00DD1C51"/>
    <w:rsid w:val="00DD2308"/>
    <w:rsid w:val="00DD59E0"/>
    <w:rsid w:val="00DE054F"/>
    <w:rsid w:val="00DE1554"/>
    <w:rsid w:val="00DE2901"/>
    <w:rsid w:val="00DE4495"/>
    <w:rsid w:val="00DE51FA"/>
    <w:rsid w:val="00DE590F"/>
    <w:rsid w:val="00DE7DC1"/>
    <w:rsid w:val="00DF3F7E"/>
    <w:rsid w:val="00DF7439"/>
    <w:rsid w:val="00DF7648"/>
    <w:rsid w:val="00E00E29"/>
    <w:rsid w:val="00E02BAB"/>
    <w:rsid w:val="00E04CEB"/>
    <w:rsid w:val="00E060BC"/>
    <w:rsid w:val="00E064D4"/>
    <w:rsid w:val="00E10BD0"/>
    <w:rsid w:val="00E11420"/>
    <w:rsid w:val="00E132FB"/>
    <w:rsid w:val="00E170B7"/>
    <w:rsid w:val="00E177DD"/>
    <w:rsid w:val="00E17A65"/>
    <w:rsid w:val="00E20900"/>
    <w:rsid w:val="00E20C7F"/>
    <w:rsid w:val="00E2396E"/>
    <w:rsid w:val="00E24728"/>
    <w:rsid w:val="00E276AC"/>
    <w:rsid w:val="00E34A35"/>
    <w:rsid w:val="00E37C2F"/>
    <w:rsid w:val="00E40B63"/>
    <w:rsid w:val="00E41195"/>
    <w:rsid w:val="00E41C28"/>
    <w:rsid w:val="00E437A6"/>
    <w:rsid w:val="00E45CCC"/>
    <w:rsid w:val="00E46308"/>
    <w:rsid w:val="00E5158B"/>
    <w:rsid w:val="00E51E17"/>
    <w:rsid w:val="00E52DAB"/>
    <w:rsid w:val="00E539B0"/>
    <w:rsid w:val="00E55994"/>
    <w:rsid w:val="00E56A8F"/>
    <w:rsid w:val="00E60601"/>
    <w:rsid w:val="00E60606"/>
    <w:rsid w:val="00E60C66"/>
    <w:rsid w:val="00E61374"/>
    <w:rsid w:val="00E6164D"/>
    <w:rsid w:val="00E618C9"/>
    <w:rsid w:val="00E620F5"/>
    <w:rsid w:val="00E62774"/>
    <w:rsid w:val="00E6307C"/>
    <w:rsid w:val="00E636FA"/>
    <w:rsid w:val="00E64096"/>
    <w:rsid w:val="00E6437B"/>
    <w:rsid w:val="00E66C50"/>
    <w:rsid w:val="00E679D3"/>
    <w:rsid w:val="00E70011"/>
    <w:rsid w:val="00E71208"/>
    <w:rsid w:val="00E71444"/>
    <w:rsid w:val="00E71C91"/>
    <w:rsid w:val="00E720A1"/>
    <w:rsid w:val="00E75DDA"/>
    <w:rsid w:val="00E773E8"/>
    <w:rsid w:val="00E81662"/>
    <w:rsid w:val="00E83ADD"/>
    <w:rsid w:val="00E83C79"/>
    <w:rsid w:val="00E84F38"/>
    <w:rsid w:val="00E85623"/>
    <w:rsid w:val="00E87441"/>
    <w:rsid w:val="00E91FAE"/>
    <w:rsid w:val="00E9326C"/>
    <w:rsid w:val="00E9341A"/>
    <w:rsid w:val="00E94580"/>
    <w:rsid w:val="00E96E3F"/>
    <w:rsid w:val="00EA0E4E"/>
    <w:rsid w:val="00EA270C"/>
    <w:rsid w:val="00EA4974"/>
    <w:rsid w:val="00EA532E"/>
    <w:rsid w:val="00EB06D9"/>
    <w:rsid w:val="00EB192B"/>
    <w:rsid w:val="00EB19ED"/>
    <w:rsid w:val="00EB1CAB"/>
    <w:rsid w:val="00EB24BA"/>
    <w:rsid w:val="00EB5D16"/>
    <w:rsid w:val="00EB681E"/>
    <w:rsid w:val="00EBA6BF"/>
    <w:rsid w:val="00EC0854"/>
    <w:rsid w:val="00EC0F5A"/>
    <w:rsid w:val="00EC4265"/>
    <w:rsid w:val="00EC4CEB"/>
    <w:rsid w:val="00EC4E57"/>
    <w:rsid w:val="00EC53FC"/>
    <w:rsid w:val="00EC659E"/>
    <w:rsid w:val="00EC677C"/>
    <w:rsid w:val="00ED2072"/>
    <w:rsid w:val="00ED2AE0"/>
    <w:rsid w:val="00ED5553"/>
    <w:rsid w:val="00ED5E36"/>
    <w:rsid w:val="00ED6961"/>
    <w:rsid w:val="00EF0B96"/>
    <w:rsid w:val="00EF2CAF"/>
    <w:rsid w:val="00EF3486"/>
    <w:rsid w:val="00EF43E6"/>
    <w:rsid w:val="00EF47AF"/>
    <w:rsid w:val="00EF53B6"/>
    <w:rsid w:val="00F00B73"/>
    <w:rsid w:val="00F02C0B"/>
    <w:rsid w:val="00F02FEB"/>
    <w:rsid w:val="00F03619"/>
    <w:rsid w:val="00F115CA"/>
    <w:rsid w:val="00F14817"/>
    <w:rsid w:val="00F14EBA"/>
    <w:rsid w:val="00F1510F"/>
    <w:rsid w:val="00F1533A"/>
    <w:rsid w:val="00F15E5A"/>
    <w:rsid w:val="00F17748"/>
    <w:rsid w:val="00F17F0A"/>
    <w:rsid w:val="00F23A06"/>
    <w:rsid w:val="00F25B7A"/>
    <w:rsid w:val="00F2668F"/>
    <w:rsid w:val="00F26B6B"/>
    <w:rsid w:val="00F27379"/>
    <w:rsid w:val="00F2742F"/>
    <w:rsid w:val="00F2751B"/>
    <w:rsid w:val="00F2753B"/>
    <w:rsid w:val="00F30686"/>
    <w:rsid w:val="00F337E0"/>
    <w:rsid w:val="00F33F8B"/>
    <w:rsid w:val="00F340B2"/>
    <w:rsid w:val="00F37EE5"/>
    <w:rsid w:val="00F43390"/>
    <w:rsid w:val="00F43513"/>
    <w:rsid w:val="00F443B2"/>
    <w:rsid w:val="00F458D8"/>
    <w:rsid w:val="00F46CDC"/>
    <w:rsid w:val="00F46E1A"/>
    <w:rsid w:val="00F50237"/>
    <w:rsid w:val="00F53596"/>
    <w:rsid w:val="00F55BA8"/>
    <w:rsid w:val="00F55DB1"/>
    <w:rsid w:val="00F56ACA"/>
    <w:rsid w:val="00F600FE"/>
    <w:rsid w:val="00F612BB"/>
    <w:rsid w:val="00F62E4D"/>
    <w:rsid w:val="00F63FDC"/>
    <w:rsid w:val="00F66B34"/>
    <w:rsid w:val="00F675B9"/>
    <w:rsid w:val="00F67D1A"/>
    <w:rsid w:val="00F70CC4"/>
    <w:rsid w:val="00F711C9"/>
    <w:rsid w:val="00F71668"/>
    <w:rsid w:val="00F73E9C"/>
    <w:rsid w:val="00F74C59"/>
    <w:rsid w:val="00F75C3A"/>
    <w:rsid w:val="00F82E30"/>
    <w:rsid w:val="00F831CB"/>
    <w:rsid w:val="00F848A3"/>
    <w:rsid w:val="00F84ACF"/>
    <w:rsid w:val="00F85742"/>
    <w:rsid w:val="00F85BF8"/>
    <w:rsid w:val="00F871CE"/>
    <w:rsid w:val="00F87802"/>
    <w:rsid w:val="00F91F39"/>
    <w:rsid w:val="00F92C0A"/>
    <w:rsid w:val="00F9415B"/>
    <w:rsid w:val="00FA02B2"/>
    <w:rsid w:val="00FA13C2"/>
    <w:rsid w:val="00FA4474"/>
    <w:rsid w:val="00FA5B4F"/>
    <w:rsid w:val="00FA734B"/>
    <w:rsid w:val="00FA7F91"/>
    <w:rsid w:val="00FB121C"/>
    <w:rsid w:val="00FB1CDD"/>
    <w:rsid w:val="00FB1FBF"/>
    <w:rsid w:val="00FB2C2F"/>
    <w:rsid w:val="00FB305C"/>
    <w:rsid w:val="00FC2E3D"/>
    <w:rsid w:val="00FC3BDE"/>
    <w:rsid w:val="00FD1DBE"/>
    <w:rsid w:val="00FD25A7"/>
    <w:rsid w:val="00FD27B6"/>
    <w:rsid w:val="00FD3689"/>
    <w:rsid w:val="00FD4225"/>
    <w:rsid w:val="00FD42A3"/>
    <w:rsid w:val="00FD7468"/>
    <w:rsid w:val="00FD7CE0"/>
    <w:rsid w:val="00FE0B3B"/>
    <w:rsid w:val="00FE1BE2"/>
    <w:rsid w:val="00FE3ABA"/>
    <w:rsid w:val="00FE730A"/>
    <w:rsid w:val="00FF1DD7"/>
    <w:rsid w:val="00FF1FF3"/>
    <w:rsid w:val="00FF4453"/>
    <w:rsid w:val="0112170E"/>
    <w:rsid w:val="0123754B"/>
    <w:rsid w:val="012D8ECE"/>
    <w:rsid w:val="014CC69D"/>
    <w:rsid w:val="014F9149"/>
    <w:rsid w:val="016030E6"/>
    <w:rsid w:val="01710528"/>
    <w:rsid w:val="017A8E29"/>
    <w:rsid w:val="017AF518"/>
    <w:rsid w:val="017E1424"/>
    <w:rsid w:val="019D3A6B"/>
    <w:rsid w:val="01B37B05"/>
    <w:rsid w:val="01D194E9"/>
    <w:rsid w:val="01D1D279"/>
    <w:rsid w:val="01ED9B62"/>
    <w:rsid w:val="020C9580"/>
    <w:rsid w:val="020DF4EF"/>
    <w:rsid w:val="02125B04"/>
    <w:rsid w:val="021C3F97"/>
    <w:rsid w:val="0241B842"/>
    <w:rsid w:val="0247A80B"/>
    <w:rsid w:val="029B863E"/>
    <w:rsid w:val="029D9BC4"/>
    <w:rsid w:val="02A4CDB6"/>
    <w:rsid w:val="02B4AEB9"/>
    <w:rsid w:val="02CAB713"/>
    <w:rsid w:val="02E55D58"/>
    <w:rsid w:val="03036896"/>
    <w:rsid w:val="031175DF"/>
    <w:rsid w:val="03163AC9"/>
    <w:rsid w:val="031F9C1C"/>
    <w:rsid w:val="035DB2C3"/>
    <w:rsid w:val="0365F560"/>
    <w:rsid w:val="036BE8AB"/>
    <w:rsid w:val="036CC666"/>
    <w:rsid w:val="038B69A0"/>
    <w:rsid w:val="03930EAD"/>
    <w:rsid w:val="03C9F27A"/>
    <w:rsid w:val="03CC0C5D"/>
    <w:rsid w:val="03D37696"/>
    <w:rsid w:val="03E382B9"/>
    <w:rsid w:val="0403A6CD"/>
    <w:rsid w:val="040C228F"/>
    <w:rsid w:val="04242E66"/>
    <w:rsid w:val="042B3C16"/>
    <w:rsid w:val="0437569F"/>
    <w:rsid w:val="045A5D52"/>
    <w:rsid w:val="0460FB80"/>
    <w:rsid w:val="046CA3EB"/>
    <w:rsid w:val="0475BEEB"/>
    <w:rsid w:val="04A0411C"/>
    <w:rsid w:val="04C9A519"/>
    <w:rsid w:val="04EB1BC7"/>
    <w:rsid w:val="04FD8BF5"/>
    <w:rsid w:val="04FF2475"/>
    <w:rsid w:val="0502450F"/>
    <w:rsid w:val="05257DBB"/>
    <w:rsid w:val="054ECF3B"/>
    <w:rsid w:val="05792680"/>
    <w:rsid w:val="057F6BC9"/>
    <w:rsid w:val="05870EA7"/>
    <w:rsid w:val="0588972E"/>
    <w:rsid w:val="05B130A2"/>
    <w:rsid w:val="05B9D954"/>
    <w:rsid w:val="05D32700"/>
    <w:rsid w:val="05EB4513"/>
    <w:rsid w:val="05FB65E6"/>
    <w:rsid w:val="05FB6B9A"/>
    <w:rsid w:val="0614D6B1"/>
    <w:rsid w:val="061B04CD"/>
    <w:rsid w:val="062012CA"/>
    <w:rsid w:val="06221E48"/>
    <w:rsid w:val="0677D24E"/>
    <w:rsid w:val="068093B3"/>
    <w:rsid w:val="068B5D9D"/>
    <w:rsid w:val="069D9622"/>
    <w:rsid w:val="06B5ED86"/>
    <w:rsid w:val="06D5C4AA"/>
    <w:rsid w:val="06D8F418"/>
    <w:rsid w:val="06E2C5C1"/>
    <w:rsid w:val="06FC9A66"/>
    <w:rsid w:val="0701933C"/>
    <w:rsid w:val="0702681D"/>
    <w:rsid w:val="070542EB"/>
    <w:rsid w:val="0722B858"/>
    <w:rsid w:val="07409F0E"/>
    <w:rsid w:val="076E1F71"/>
    <w:rsid w:val="07783ED9"/>
    <w:rsid w:val="0784891E"/>
    <w:rsid w:val="07923E4D"/>
    <w:rsid w:val="07AEC7BD"/>
    <w:rsid w:val="07C5BEEB"/>
    <w:rsid w:val="07CD87C1"/>
    <w:rsid w:val="08138272"/>
    <w:rsid w:val="0839E5D1"/>
    <w:rsid w:val="083B5FC9"/>
    <w:rsid w:val="086CDCAF"/>
    <w:rsid w:val="087153AF"/>
    <w:rsid w:val="08851021"/>
    <w:rsid w:val="08AF48D7"/>
    <w:rsid w:val="08BC0CF1"/>
    <w:rsid w:val="08DAFBFB"/>
    <w:rsid w:val="08DF5F47"/>
    <w:rsid w:val="08E881AA"/>
    <w:rsid w:val="090C6405"/>
    <w:rsid w:val="091DE700"/>
    <w:rsid w:val="092CA9F4"/>
    <w:rsid w:val="094C7773"/>
    <w:rsid w:val="0951658C"/>
    <w:rsid w:val="095BBAD3"/>
    <w:rsid w:val="097AC5CA"/>
    <w:rsid w:val="098F6211"/>
    <w:rsid w:val="09A73377"/>
    <w:rsid w:val="09AF9AD4"/>
    <w:rsid w:val="09B4C3FD"/>
    <w:rsid w:val="09B92777"/>
    <w:rsid w:val="09D27F0F"/>
    <w:rsid w:val="09E7438E"/>
    <w:rsid w:val="0A20E082"/>
    <w:rsid w:val="0A239A5A"/>
    <w:rsid w:val="0A29134F"/>
    <w:rsid w:val="0A30AD9B"/>
    <w:rsid w:val="0A40BB00"/>
    <w:rsid w:val="0A4E082F"/>
    <w:rsid w:val="0A509B38"/>
    <w:rsid w:val="0A57EB06"/>
    <w:rsid w:val="0A69CB90"/>
    <w:rsid w:val="0A8607C3"/>
    <w:rsid w:val="0A94892B"/>
    <w:rsid w:val="0A9B629A"/>
    <w:rsid w:val="0A9EEA67"/>
    <w:rsid w:val="0AAFC3C5"/>
    <w:rsid w:val="0AB319C1"/>
    <w:rsid w:val="0B11DB66"/>
    <w:rsid w:val="0B1553FB"/>
    <w:rsid w:val="0B56FF1B"/>
    <w:rsid w:val="0B691660"/>
    <w:rsid w:val="0B842200"/>
    <w:rsid w:val="0BA1CB18"/>
    <w:rsid w:val="0BBC93CD"/>
    <w:rsid w:val="0BC3F624"/>
    <w:rsid w:val="0BC4E3B0"/>
    <w:rsid w:val="0C0CE3C4"/>
    <w:rsid w:val="0C51DB77"/>
    <w:rsid w:val="0C534EFE"/>
    <w:rsid w:val="0C746AA5"/>
    <w:rsid w:val="0C8BB0CF"/>
    <w:rsid w:val="0CAE73B9"/>
    <w:rsid w:val="0CCC5D61"/>
    <w:rsid w:val="0CD67B53"/>
    <w:rsid w:val="0CE639F2"/>
    <w:rsid w:val="0D086958"/>
    <w:rsid w:val="0D0D5650"/>
    <w:rsid w:val="0D1EE450"/>
    <w:rsid w:val="0D256E6A"/>
    <w:rsid w:val="0D321617"/>
    <w:rsid w:val="0D64E8D2"/>
    <w:rsid w:val="0D694F5E"/>
    <w:rsid w:val="0D6C5504"/>
    <w:rsid w:val="0D7788B7"/>
    <w:rsid w:val="0D8591BB"/>
    <w:rsid w:val="0D8F7150"/>
    <w:rsid w:val="0DBEC4FC"/>
    <w:rsid w:val="0DDA9A96"/>
    <w:rsid w:val="0E0252FD"/>
    <w:rsid w:val="0E0DCE2D"/>
    <w:rsid w:val="0E16B114"/>
    <w:rsid w:val="0E1A19EB"/>
    <w:rsid w:val="0E7F6836"/>
    <w:rsid w:val="0E839537"/>
    <w:rsid w:val="0E968D63"/>
    <w:rsid w:val="0EA6C558"/>
    <w:rsid w:val="0EAA6AA4"/>
    <w:rsid w:val="0EBA1BED"/>
    <w:rsid w:val="0EBAB4B1"/>
    <w:rsid w:val="0EC3907E"/>
    <w:rsid w:val="0ECF75EF"/>
    <w:rsid w:val="0EE65C3B"/>
    <w:rsid w:val="0EF3F369"/>
    <w:rsid w:val="0EF685E7"/>
    <w:rsid w:val="0F046BE5"/>
    <w:rsid w:val="0F1222B6"/>
    <w:rsid w:val="0F14A1E0"/>
    <w:rsid w:val="0F24619F"/>
    <w:rsid w:val="0F328896"/>
    <w:rsid w:val="0F35141C"/>
    <w:rsid w:val="0F3D6264"/>
    <w:rsid w:val="0F3EEA49"/>
    <w:rsid w:val="0F467CF5"/>
    <w:rsid w:val="0F5A923E"/>
    <w:rsid w:val="0F5C85B0"/>
    <w:rsid w:val="0F5E3ECA"/>
    <w:rsid w:val="0F5E6CDF"/>
    <w:rsid w:val="0F62F66F"/>
    <w:rsid w:val="0F7266BA"/>
    <w:rsid w:val="0F76412F"/>
    <w:rsid w:val="0F8695C3"/>
    <w:rsid w:val="0F895C6F"/>
    <w:rsid w:val="0F9ACC14"/>
    <w:rsid w:val="0FCF1F60"/>
    <w:rsid w:val="0FD15602"/>
    <w:rsid w:val="100367BC"/>
    <w:rsid w:val="10171EFA"/>
    <w:rsid w:val="10185FB0"/>
    <w:rsid w:val="103392CB"/>
    <w:rsid w:val="10392746"/>
    <w:rsid w:val="10450A7B"/>
    <w:rsid w:val="108D034A"/>
    <w:rsid w:val="10902206"/>
    <w:rsid w:val="10925648"/>
    <w:rsid w:val="10A286CA"/>
    <w:rsid w:val="10B07241"/>
    <w:rsid w:val="10BE67DA"/>
    <w:rsid w:val="10BF6EA9"/>
    <w:rsid w:val="10DF68FC"/>
    <w:rsid w:val="111775EA"/>
    <w:rsid w:val="1123FA8C"/>
    <w:rsid w:val="11256E8B"/>
    <w:rsid w:val="114C281E"/>
    <w:rsid w:val="115ED54E"/>
    <w:rsid w:val="116D06BB"/>
    <w:rsid w:val="1177881D"/>
    <w:rsid w:val="1191720C"/>
    <w:rsid w:val="11AD50AF"/>
    <w:rsid w:val="11B13C7F"/>
    <w:rsid w:val="11D8E19C"/>
    <w:rsid w:val="11FF38C2"/>
    <w:rsid w:val="121BE2F1"/>
    <w:rsid w:val="121BFDCB"/>
    <w:rsid w:val="12257296"/>
    <w:rsid w:val="1227C1DC"/>
    <w:rsid w:val="12430B58"/>
    <w:rsid w:val="12498DF9"/>
    <w:rsid w:val="125D9752"/>
    <w:rsid w:val="1264330F"/>
    <w:rsid w:val="12735665"/>
    <w:rsid w:val="12796F65"/>
    <w:rsid w:val="128FE262"/>
    <w:rsid w:val="12AE9ACD"/>
    <w:rsid w:val="12D3041C"/>
    <w:rsid w:val="13075961"/>
    <w:rsid w:val="13358F73"/>
    <w:rsid w:val="133D2CF9"/>
    <w:rsid w:val="13474BC2"/>
    <w:rsid w:val="138E25D4"/>
    <w:rsid w:val="13958C16"/>
    <w:rsid w:val="139F63B9"/>
    <w:rsid w:val="13AEB473"/>
    <w:rsid w:val="13B6BB16"/>
    <w:rsid w:val="13C148C9"/>
    <w:rsid w:val="13C424A4"/>
    <w:rsid w:val="13C9E3A7"/>
    <w:rsid w:val="13CC4D22"/>
    <w:rsid w:val="13CF1154"/>
    <w:rsid w:val="13E07C41"/>
    <w:rsid w:val="1400A77F"/>
    <w:rsid w:val="1405FA41"/>
    <w:rsid w:val="141043E1"/>
    <w:rsid w:val="1419DD87"/>
    <w:rsid w:val="1426B495"/>
    <w:rsid w:val="14291366"/>
    <w:rsid w:val="145A2FBF"/>
    <w:rsid w:val="149A7874"/>
    <w:rsid w:val="14B31F37"/>
    <w:rsid w:val="14D6BD16"/>
    <w:rsid w:val="14D90D45"/>
    <w:rsid w:val="14FFA7C9"/>
    <w:rsid w:val="151DD180"/>
    <w:rsid w:val="15474C77"/>
    <w:rsid w:val="154F3C49"/>
    <w:rsid w:val="15539E8D"/>
    <w:rsid w:val="157D7C2A"/>
    <w:rsid w:val="1582ED0D"/>
    <w:rsid w:val="1584C9C3"/>
    <w:rsid w:val="1590427B"/>
    <w:rsid w:val="15A06FCC"/>
    <w:rsid w:val="15BE8FC8"/>
    <w:rsid w:val="15CAB3FC"/>
    <w:rsid w:val="15F7B932"/>
    <w:rsid w:val="1601DA95"/>
    <w:rsid w:val="1605A04D"/>
    <w:rsid w:val="163B048E"/>
    <w:rsid w:val="164506D6"/>
    <w:rsid w:val="16535A0D"/>
    <w:rsid w:val="168624F2"/>
    <w:rsid w:val="1693CB70"/>
    <w:rsid w:val="16A3077F"/>
    <w:rsid w:val="16C7E849"/>
    <w:rsid w:val="17075110"/>
    <w:rsid w:val="1710655C"/>
    <w:rsid w:val="1713AE64"/>
    <w:rsid w:val="172AA365"/>
    <w:rsid w:val="173C402D"/>
    <w:rsid w:val="173FB5C6"/>
    <w:rsid w:val="1742D5ED"/>
    <w:rsid w:val="174DE849"/>
    <w:rsid w:val="17504C46"/>
    <w:rsid w:val="176CBC16"/>
    <w:rsid w:val="1793CC26"/>
    <w:rsid w:val="17A170AE"/>
    <w:rsid w:val="17ACEC34"/>
    <w:rsid w:val="17BF727A"/>
    <w:rsid w:val="17CEB862"/>
    <w:rsid w:val="17E92D0C"/>
    <w:rsid w:val="17FD96BA"/>
    <w:rsid w:val="1828B78A"/>
    <w:rsid w:val="183585DA"/>
    <w:rsid w:val="184DAFD6"/>
    <w:rsid w:val="186443C8"/>
    <w:rsid w:val="189A6A5A"/>
    <w:rsid w:val="189AE19C"/>
    <w:rsid w:val="18A97643"/>
    <w:rsid w:val="18A985BD"/>
    <w:rsid w:val="18C3A30D"/>
    <w:rsid w:val="18CB8505"/>
    <w:rsid w:val="18CEE959"/>
    <w:rsid w:val="18EF5229"/>
    <w:rsid w:val="18F5591A"/>
    <w:rsid w:val="19256817"/>
    <w:rsid w:val="192BB774"/>
    <w:rsid w:val="1943C1B3"/>
    <w:rsid w:val="195C315D"/>
    <w:rsid w:val="19E70BDB"/>
    <w:rsid w:val="1A0BF283"/>
    <w:rsid w:val="1A2B27FD"/>
    <w:rsid w:val="1A4808F1"/>
    <w:rsid w:val="1A5A1682"/>
    <w:rsid w:val="1A5B3941"/>
    <w:rsid w:val="1A72A0AC"/>
    <w:rsid w:val="1A8D8304"/>
    <w:rsid w:val="1A97ACEC"/>
    <w:rsid w:val="1AC353F8"/>
    <w:rsid w:val="1AD57FF7"/>
    <w:rsid w:val="1AD91170"/>
    <w:rsid w:val="1AE8C9BD"/>
    <w:rsid w:val="1B11D593"/>
    <w:rsid w:val="1B34EB8C"/>
    <w:rsid w:val="1B6C2697"/>
    <w:rsid w:val="1B73B3D6"/>
    <w:rsid w:val="1B7DD072"/>
    <w:rsid w:val="1B8CB71C"/>
    <w:rsid w:val="1BA111C6"/>
    <w:rsid w:val="1BAABDCE"/>
    <w:rsid w:val="1BCB6990"/>
    <w:rsid w:val="1BDAC233"/>
    <w:rsid w:val="1BDE7A56"/>
    <w:rsid w:val="1BF324CC"/>
    <w:rsid w:val="1BFBDBBC"/>
    <w:rsid w:val="1C03A370"/>
    <w:rsid w:val="1C2F459A"/>
    <w:rsid w:val="1C366444"/>
    <w:rsid w:val="1C38E26D"/>
    <w:rsid w:val="1C41DA08"/>
    <w:rsid w:val="1C4DE20C"/>
    <w:rsid w:val="1C67C518"/>
    <w:rsid w:val="1C6AC466"/>
    <w:rsid w:val="1C6EC5C8"/>
    <w:rsid w:val="1C7DC460"/>
    <w:rsid w:val="1C8260D6"/>
    <w:rsid w:val="1C96B0AD"/>
    <w:rsid w:val="1C9F2611"/>
    <w:rsid w:val="1CAC370A"/>
    <w:rsid w:val="1CB77D31"/>
    <w:rsid w:val="1CC734B4"/>
    <w:rsid w:val="1CE11E78"/>
    <w:rsid w:val="1CEBF700"/>
    <w:rsid w:val="1D43F208"/>
    <w:rsid w:val="1D592F25"/>
    <w:rsid w:val="1D76D7DB"/>
    <w:rsid w:val="1D7EE41A"/>
    <w:rsid w:val="1D9CD8B1"/>
    <w:rsid w:val="1DB5E0C8"/>
    <w:rsid w:val="1DBD2108"/>
    <w:rsid w:val="1DE8D88A"/>
    <w:rsid w:val="1E1EA1BA"/>
    <w:rsid w:val="1E246AB1"/>
    <w:rsid w:val="1E2B5A69"/>
    <w:rsid w:val="1E32810E"/>
    <w:rsid w:val="1E3297F9"/>
    <w:rsid w:val="1E51939F"/>
    <w:rsid w:val="1E5A8624"/>
    <w:rsid w:val="1E5EA7F6"/>
    <w:rsid w:val="1E820EE5"/>
    <w:rsid w:val="1EA991F6"/>
    <w:rsid w:val="1EACB12D"/>
    <w:rsid w:val="1EAF0CA2"/>
    <w:rsid w:val="1EB4505F"/>
    <w:rsid w:val="1EF52C6C"/>
    <w:rsid w:val="1F07CC59"/>
    <w:rsid w:val="1F232B7A"/>
    <w:rsid w:val="1F3EF54D"/>
    <w:rsid w:val="1F547B38"/>
    <w:rsid w:val="1F898EB7"/>
    <w:rsid w:val="1FD38215"/>
    <w:rsid w:val="1FF6F463"/>
    <w:rsid w:val="2000F3A9"/>
    <w:rsid w:val="20179782"/>
    <w:rsid w:val="202B3164"/>
    <w:rsid w:val="202FD099"/>
    <w:rsid w:val="2046CF91"/>
    <w:rsid w:val="204BBFDD"/>
    <w:rsid w:val="20689054"/>
    <w:rsid w:val="20741CB3"/>
    <w:rsid w:val="2091063B"/>
    <w:rsid w:val="20BB1724"/>
    <w:rsid w:val="20D9344C"/>
    <w:rsid w:val="211327A2"/>
    <w:rsid w:val="212A1D4B"/>
    <w:rsid w:val="2189531A"/>
    <w:rsid w:val="218E2A1F"/>
    <w:rsid w:val="2194CAC0"/>
    <w:rsid w:val="219CB950"/>
    <w:rsid w:val="21F0A5AA"/>
    <w:rsid w:val="22018E89"/>
    <w:rsid w:val="220EF191"/>
    <w:rsid w:val="220FDF7F"/>
    <w:rsid w:val="222A615B"/>
    <w:rsid w:val="222AD7BC"/>
    <w:rsid w:val="22423418"/>
    <w:rsid w:val="2246508E"/>
    <w:rsid w:val="224A03B7"/>
    <w:rsid w:val="225933B4"/>
    <w:rsid w:val="2260672D"/>
    <w:rsid w:val="22C4D63A"/>
    <w:rsid w:val="22CD380F"/>
    <w:rsid w:val="22D4470A"/>
    <w:rsid w:val="22D58670"/>
    <w:rsid w:val="22DA7F19"/>
    <w:rsid w:val="22DDF9E4"/>
    <w:rsid w:val="22E8CB81"/>
    <w:rsid w:val="233408B0"/>
    <w:rsid w:val="235F8F68"/>
    <w:rsid w:val="2368DEA1"/>
    <w:rsid w:val="23698E92"/>
    <w:rsid w:val="238C29C6"/>
    <w:rsid w:val="23D93D93"/>
    <w:rsid w:val="23E2152D"/>
    <w:rsid w:val="23E5C592"/>
    <w:rsid w:val="24328DF4"/>
    <w:rsid w:val="245333D0"/>
    <w:rsid w:val="246C07F1"/>
    <w:rsid w:val="248E8231"/>
    <w:rsid w:val="24A88C8C"/>
    <w:rsid w:val="24D26773"/>
    <w:rsid w:val="24D9066A"/>
    <w:rsid w:val="24DA251F"/>
    <w:rsid w:val="24EBC007"/>
    <w:rsid w:val="24EFFEA2"/>
    <w:rsid w:val="251AA9F8"/>
    <w:rsid w:val="251EC4E0"/>
    <w:rsid w:val="255118C2"/>
    <w:rsid w:val="25661FD1"/>
    <w:rsid w:val="257B2A7A"/>
    <w:rsid w:val="259DBB9A"/>
    <w:rsid w:val="259E4238"/>
    <w:rsid w:val="25AF1355"/>
    <w:rsid w:val="25C087E8"/>
    <w:rsid w:val="25C0D913"/>
    <w:rsid w:val="25E255AE"/>
    <w:rsid w:val="260616A6"/>
    <w:rsid w:val="261EDC7F"/>
    <w:rsid w:val="263C61A3"/>
    <w:rsid w:val="265C8456"/>
    <w:rsid w:val="266DEA74"/>
    <w:rsid w:val="267B9F55"/>
    <w:rsid w:val="267E3239"/>
    <w:rsid w:val="26A66151"/>
    <w:rsid w:val="26A963A7"/>
    <w:rsid w:val="26AD4C64"/>
    <w:rsid w:val="26C38A9E"/>
    <w:rsid w:val="26ECE923"/>
    <w:rsid w:val="271D14D4"/>
    <w:rsid w:val="273D9589"/>
    <w:rsid w:val="27432DDF"/>
    <w:rsid w:val="2775C4E7"/>
    <w:rsid w:val="27A1D31C"/>
    <w:rsid w:val="27ED549C"/>
    <w:rsid w:val="281B524C"/>
    <w:rsid w:val="281FF11A"/>
    <w:rsid w:val="28292ED7"/>
    <w:rsid w:val="287775CE"/>
    <w:rsid w:val="2892BA64"/>
    <w:rsid w:val="28C25826"/>
    <w:rsid w:val="28E5039E"/>
    <w:rsid w:val="28EA2920"/>
    <w:rsid w:val="28F9E5E6"/>
    <w:rsid w:val="28FC7CD7"/>
    <w:rsid w:val="29091B67"/>
    <w:rsid w:val="290A2DF7"/>
    <w:rsid w:val="291CB41E"/>
    <w:rsid w:val="294732BF"/>
    <w:rsid w:val="2953CFF5"/>
    <w:rsid w:val="29557202"/>
    <w:rsid w:val="29763D80"/>
    <w:rsid w:val="29B423C3"/>
    <w:rsid w:val="29BD650B"/>
    <w:rsid w:val="29CB7467"/>
    <w:rsid w:val="29CBB23E"/>
    <w:rsid w:val="29E856F8"/>
    <w:rsid w:val="29F038BD"/>
    <w:rsid w:val="29FAF98D"/>
    <w:rsid w:val="2A036A15"/>
    <w:rsid w:val="2A22DEEA"/>
    <w:rsid w:val="2A2CB68D"/>
    <w:rsid w:val="2A487567"/>
    <w:rsid w:val="2A535289"/>
    <w:rsid w:val="2A5681D5"/>
    <w:rsid w:val="2A676BE1"/>
    <w:rsid w:val="2A818F09"/>
    <w:rsid w:val="2A8C2020"/>
    <w:rsid w:val="2A9567D8"/>
    <w:rsid w:val="2AA5FE58"/>
    <w:rsid w:val="2AB2BBDA"/>
    <w:rsid w:val="2ACC4F19"/>
    <w:rsid w:val="2AEE25B8"/>
    <w:rsid w:val="2AEF7EF9"/>
    <w:rsid w:val="2B0CC655"/>
    <w:rsid w:val="2B17504F"/>
    <w:rsid w:val="2B53856F"/>
    <w:rsid w:val="2B5F4FFF"/>
    <w:rsid w:val="2B67829F"/>
    <w:rsid w:val="2B7E51D1"/>
    <w:rsid w:val="2BA27301"/>
    <w:rsid w:val="2BB3DA34"/>
    <w:rsid w:val="2BCD2223"/>
    <w:rsid w:val="2BD143A1"/>
    <w:rsid w:val="2BD1C197"/>
    <w:rsid w:val="2BEABD99"/>
    <w:rsid w:val="2BEE2376"/>
    <w:rsid w:val="2C091829"/>
    <w:rsid w:val="2C198EBF"/>
    <w:rsid w:val="2C1F6F85"/>
    <w:rsid w:val="2C312252"/>
    <w:rsid w:val="2C444CE4"/>
    <w:rsid w:val="2C6A2134"/>
    <w:rsid w:val="2C76A495"/>
    <w:rsid w:val="2C8B70B7"/>
    <w:rsid w:val="2C96A9E7"/>
    <w:rsid w:val="2CA7953D"/>
    <w:rsid w:val="2CADB8A5"/>
    <w:rsid w:val="2CB97D8E"/>
    <w:rsid w:val="2CD597FE"/>
    <w:rsid w:val="2CD81861"/>
    <w:rsid w:val="2D015C27"/>
    <w:rsid w:val="2D16B2E4"/>
    <w:rsid w:val="2D1DD34F"/>
    <w:rsid w:val="2D2714CA"/>
    <w:rsid w:val="2D3512D9"/>
    <w:rsid w:val="2D77F3E6"/>
    <w:rsid w:val="2D824B6E"/>
    <w:rsid w:val="2D89F564"/>
    <w:rsid w:val="2DA73CDB"/>
    <w:rsid w:val="2DB5BD6D"/>
    <w:rsid w:val="2DC0717B"/>
    <w:rsid w:val="2DD593C7"/>
    <w:rsid w:val="2DD6575D"/>
    <w:rsid w:val="2DF0561A"/>
    <w:rsid w:val="2E04FD5C"/>
    <w:rsid w:val="2E1F8240"/>
    <w:rsid w:val="2E364675"/>
    <w:rsid w:val="2E372200"/>
    <w:rsid w:val="2E67963B"/>
    <w:rsid w:val="2E6C6F6F"/>
    <w:rsid w:val="2E82A418"/>
    <w:rsid w:val="2E88736F"/>
    <w:rsid w:val="2EF6500D"/>
    <w:rsid w:val="2F08E463"/>
    <w:rsid w:val="2F19FE6B"/>
    <w:rsid w:val="2F36DFAF"/>
    <w:rsid w:val="2F38B8B3"/>
    <w:rsid w:val="2F3E7289"/>
    <w:rsid w:val="2F518DCE"/>
    <w:rsid w:val="2F57F80B"/>
    <w:rsid w:val="2F630535"/>
    <w:rsid w:val="2F70A6F1"/>
    <w:rsid w:val="2F8534C4"/>
    <w:rsid w:val="2FA55110"/>
    <w:rsid w:val="2FE1F58C"/>
    <w:rsid w:val="2FE2A494"/>
    <w:rsid w:val="302EE93D"/>
    <w:rsid w:val="3063A43C"/>
    <w:rsid w:val="3073ED22"/>
    <w:rsid w:val="30772E80"/>
    <w:rsid w:val="308061ED"/>
    <w:rsid w:val="30918D13"/>
    <w:rsid w:val="3092D103"/>
    <w:rsid w:val="30B6CA4B"/>
    <w:rsid w:val="30D388B6"/>
    <w:rsid w:val="30EA4759"/>
    <w:rsid w:val="30F9FFCC"/>
    <w:rsid w:val="310CFFC0"/>
    <w:rsid w:val="31195C46"/>
    <w:rsid w:val="311F2C8E"/>
    <w:rsid w:val="3137A9AA"/>
    <w:rsid w:val="314F0E4C"/>
    <w:rsid w:val="3153C766"/>
    <w:rsid w:val="31634967"/>
    <w:rsid w:val="31730311"/>
    <w:rsid w:val="3192EC72"/>
    <w:rsid w:val="319EF1B6"/>
    <w:rsid w:val="31A4BDEA"/>
    <w:rsid w:val="31AB216B"/>
    <w:rsid w:val="31CD4EA4"/>
    <w:rsid w:val="31E8E5C6"/>
    <w:rsid w:val="31F6FC92"/>
    <w:rsid w:val="32091C53"/>
    <w:rsid w:val="322DF0CF"/>
    <w:rsid w:val="32391154"/>
    <w:rsid w:val="325D0794"/>
    <w:rsid w:val="326B4721"/>
    <w:rsid w:val="326FAE8D"/>
    <w:rsid w:val="328D80FB"/>
    <w:rsid w:val="329BE12C"/>
    <w:rsid w:val="32C9DD47"/>
    <w:rsid w:val="32D5104F"/>
    <w:rsid w:val="32F616CE"/>
    <w:rsid w:val="33070817"/>
    <w:rsid w:val="33098497"/>
    <w:rsid w:val="330BB24B"/>
    <w:rsid w:val="330ED1B1"/>
    <w:rsid w:val="33121B07"/>
    <w:rsid w:val="331F9F16"/>
    <w:rsid w:val="33418E04"/>
    <w:rsid w:val="33738D2B"/>
    <w:rsid w:val="33763C08"/>
    <w:rsid w:val="337C3C8A"/>
    <w:rsid w:val="337FEFEC"/>
    <w:rsid w:val="338ECD4F"/>
    <w:rsid w:val="33A4D4E9"/>
    <w:rsid w:val="33A83A2A"/>
    <w:rsid w:val="33AC4701"/>
    <w:rsid w:val="33D13441"/>
    <w:rsid w:val="33D4A272"/>
    <w:rsid w:val="34071782"/>
    <w:rsid w:val="340DCD7B"/>
    <w:rsid w:val="3411294D"/>
    <w:rsid w:val="34167E5F"/>
    <w:rsid w:val="343E8086"/>
    <w:rsid w:val="344ED3F5"/>
    <w:rsid w:val="347FFF11"/>
    <w:rsid w:val="348503E3"/>
    <w:rsid w:val="3486B4AA"/>
    <w:rsid w:val="34873F62"/>
    <w:rsid w:val="3496829C"/>
    <w:rsid w:val="349F34C3"/>
    <w:rsid w:val="34A1DFDD"/>
    <w:rsid w:val="34B4565A"/>
    <w:rsid w:val="34B5B47D"/>
    <w:rsid w:val="34C770D0"/>
    <w:rsid w:val="34CF65CF"/>
    <w:rsid w:val="34D6D7BF"/>
    <w:rsid w:val="34D78F51"/>
    <w:rsid w:val="34DD4734"/>
    <w:rsid w:val="34E72D7A"/>
    <w:rsid w:val="34F534BB"/>
    <w:rsid w:val="34FA7B6A"/>
    <w:rsid w:val="3506FB27"/>
    <w:rsid w:val="351921E3"/>
    <w:rsid w:val="3538F920"/>
    <w:rsid w:val="3540A54A"/>
    <w:rsid w:val="354580DC"/>
    <w:rsid w:val="354758DB"/>
    <w:rsid w:val="355D1596"/>
    <w:rsid w:val="356251AA"/>
    <w:rsid w:val="3574B044"/>
    <w:rsid w:val="35C7E064"/>
    <w:rsid w:val="360CB111"/>
    <w:rsid w:val="3626B93B"/>
    <w:rsid w:val="367E7BE4"/>
    <w:rsid w:val="368404D9"/>
    <w:rsid w:val="368660C7"/>
    <w:rsid w:val="368F0098"/>
    <w:rsid w:val="36A96D5D"/>
    <w:rsid w:val="36D40B14"/>
    <w:rsid w:val="36E83995"/>
    <w:rsid w:val="36F455FD"/>
    <w:rsid w:val="36F5AD48"/>
    <w:rsid w:val="373194D3"/>
    <w:rsid w:val="373FE8E6"/>
    <w:rsid w:val="375C9FB3"/>
    <w:rsid w:val="375F002F"/>
    <w:rsid w:val="3783F6C8"/>
    <w:rsid w:val="378B50C7"/>
    <w:rsid w:val="37A9A1CE"/>
    <w:rsid w:val="37ABBDA5"/>
    <w:rsid w:val="37CBA081"/>
    <w:rsid w:val="37D9DF7B"/>
    <w:rsid w:val="37F2D36D"/>
    <w:rsid w:val="37F8B725"/>
    <w:rsid w:val="37FFC5D6"/>
    <w:rsid w:val="3807E3AF"/>
    <w:rsid w:val="380B544E"/>
    <w:rsid w:val="381467B0"/>
    <w:rsid w:val="3848DB46"/>
    <w:rsid w:val="388C15D1"/>
    <w:rsid w:val="3895B5FA"/>
    <w:rsid w:val="38A2AD8C"/>
    <w:rsid w:val="38BCF7B1"/>
    <w:rsid w:val="38C2474B"/>
    <w:rsid w:val="38D1A998"/>
    <w:rsid w:val="38DDC1F5"/>
    <w:rsid w:val="38E353C8"/>
    <w:rsid w:val="38F48EFC"/>
    <w:rsid w:val="38FEBCCE"/>
    <w:rsid w:val="391C2C70"/>
    <w:rsid w:val="395BFF38"/>
    <w:rsid w:val="396BBFE1"/>
    <w:rsid w:val="3971E145"/>
    <w:rsid w:val="3989F932"/>
    <w:rsid w:val="398E4BFC"/>
    <w:rsid w:val="399D382F"/>
    <w:rsid w:val="39AC37DD"/>
    <w:rsid w:val="39C5D4E0"/>
    <w:rsid w:val="39C8841B"/>
    <w:rsid w:val="39E8BBB1"/>
    <w:rsid w:val="3A084F5C"/>
    <w:rsid w:val="3A722E03"/>
    <w:rsid w:val="3A8884D6"/>
    <w:rsid w:val="3A96A0F1"/>
    <w:rsid w:val="3A9F8649"/>
    <w:rsid w:val="3AB6ED68"/>
    <w:rsid w:val="3ABF48A1"/>
    <w:rsid w:val="3AEEA745"/>
    <w:rsid w:val="3AF61EFE"/>
    <w:rsid w:val="3B045F71"/>
    <w:rsid w:val="3B14C97D"/>
    <w:rsid w:val="3B35FC33"/>
    <w:rsid w:val="3B6E495B"/>
    <w:rsid w:val="3B7A3B30"/>
    <w:rsid w:val="3B7AE4CA"/>
    <w:rsid w:val="3B7CDE80"/>
    <w:rsid w:val="3B7E4847"/>
    <w:rsid w:val="3B907816"/>
    <w:rsid w:val="3B94F940"/>
    <w:rsid w:val="3B97AD68"/>
    <w:rsid w:val="3BA08370"/>
    <w:rsid w:val="3BC0E3B9"/>
    <w:rsid w:val="3BCA5040"/>
    <w:rsid w:val="3BDC2A69"/>
    <w:rsid w:val="3BDCE448"/>
    <w:rsid w:val="3BDF4A7F"/>
    <w:rsid w:val="3BECEE7E"/>
    <w:rsid w:val="3C0DBD47"/>
    <w:rsid w:val="3C205C53"/>
    <w:rsid w:val="3C297DCA"/>
    <w:rsid w:val="3C2BE16A"/>
    <w:rsid w:val="3C40E3F3"/>
    <w:rsid w:val="3C471175"/>
    <w:rsid w:val="3C4AD868"/>
    <w:rsid w:val="3C515FA6"/>
    <w:rsid w:val="3C886E54"/>
    <w:rsid w:val="3C8CE0A7"/>
    <w:rsid w:val="3C96BD52"/>
    <w:rsid w:val="3CB760B5"/>
    <w:rsid w:val="3CC64798"/>
    <w:rsid w:val="3CD1AA3C"/>
    <w:rsid w:val="3CE66437"/>
    <w:rsid w:val="3D0D1063"/>
    <w:rsid w:val="3D3C6EE6"/>
    <w:rsid w:val="3D6620A1"/>
    <w:rsid w:val="3D757B69"/>
    <w:rsid w:val="3D7AB479"/>
    <w:rsid w:val="3D8B2552"/>
    <w:rsid w:val="3D912C20"/>
    <w:rsid w:val="3D974DAE"/>
    <w:rsid w:val="3DBD0BEA"/>
    <w:rsid w:val="3DC04D5F"/>
    <w:rsid w:val="3DC54E2B"/>
    <w:rsid w:val="3DEA8D2C"/>
    <w:rsid w:val="3E14C816"/>
    <w:rsid w:val="3E4E51D6"/>
    <w:rsid w:val="3E528F07"/>
    <w:rsid w:val="3E622AD8"/>
    <w:rsid w:val="3E752ADD"/>
    <w:rsid w:val="3E7911AB"/>
    <w:rsid w:val="3E8547E7"/>
    <w:rsid w:val="3EA5E221"/>
    <w:rsid w:val="3EA847E0"/>
    <w:rsid w:val="3EB39BD4"/>
    <w:rsid w:val="3EB47F42"/>
    <w:rsid w:val="3EB91D48"/>
    <w:rsid w:val="3EBBABAF"/>
    <w:rsid w:val="3EBFE492"/>
    <w:rsid w:val="3ED0C928"/>
    <w:rsid w:val="3EDE9704"/>
    <w:rsid w:val="3EE2177E"/>
    <w:rsid w:val="3EF08AE1"/>
    <w:rsid w:val="3EF69D51"/>
    <w:rsid w:val="3F138BA6"/>
    <w:rsid w:val="3F14CA05"/>
    <w:rsid w:val="3F17FF78"/>
    <w:rsid w:val="3F1DCCEC"/>
    <w:rsid w:val="3F26F5B3"/>
    <w:rsid w:val="3F44E229"/>
    <w:rsid w:val="3F758CA5"/>
    <w:rsid w:val="3F766D8A"/>
    <w:rsid w:val="3F7D6E5B"/>
    <w:rsid w:val="3F8ACCED"/>
    <w:rsid w:val="3FA30C2F"/>
    <w:rsid w:val="3FA34DE4"/>
    <w:rsid w:val="3FAF15BC"/>
    <w:rsid w:val="3FDC9293"/>
    <w:rsid w:val="3FE62F74"/>
    <w:rsid w:val="3FF8FEAD"/>
    <w:rsid w:val="3FFB6189"/>
    <w:rsid w:val="40094AFE"/>
    <w:rsid w:val="400F2E06"/>
    <w:rsid w:val="4011E989"/>
    <w:rsid w:val="401EADCD"/>
    <w:rsid w:val="40203050"/>
    <w:rsid w:val="40317108"/>
    <w:rsid w:val="403AD26E"/>
    <w:rsid w:val="403EB0EE"/>
    <w:rsid w:val="404F83E6"/>
    <w:rsid w:val="407C03EC"/>
    <w:rsid w:val="40839E0B"/>
    <w:rsid w:val="40AE4FE9"/>
    <w:rsid w:val="40B3CFD9"/>
    <w:rsid w:val="40D69E70"/>
    <w:rsid w:val="40EEAC07"/>
    <w:rsid w:val="411BC837"/>
    <w:rsid w:val="411EDA61"/>
    <w:rsid w:val="413E01F7"/>
    <w:rsid w:val="414C0F55"/>
    <w:rsid w:val="414C4121"/>
    <w:rsid w:val="415C5725"/>
    <w:rsid w:val="416F2BA5"/>
    <w:rsid w:val="4192F305"/>
    <w:rsid w:val="4195187B"/>
    <w:rsid w:val="41A45695"/>
    <w:rsid w:val="41A82377"/>
    <w:rsid w:val="41B0E4F5"/>
    <w:rsid w:val="41CD44F3"/>
    <w:rsid w:val="41CD7C2E"/>
    <w:rsid w:val="41E662C7"/>
    <w:rsid w:val="41EE7641"/>
    <w:rsid w:val="41F94BE1"/>
    <w:rsid w:val="4219CD44"/>
    <w:rsid w:val="422774A4"/>
    <w:rsid w:val="422F821B"/>
    <w:rsid w:val="424AD456"/>
    <w:rsid w:val="424E259C"/>
    <w:rsid w:val="425E75F3"/>
    <w:rsid w:val="42698A37"/>
    <w:rsid w:val="426B2FFD"/>
    <w:rsid w:val="42888EF3"/>
    <w:rsid w:val="4292B722"/>
    <w:rsid w:val="42A28D68"/>
    <w:rsid w:val="42ABC0D5"/>
    <w:rsid w:val="42C26DAF"/>
    <w:rsid w:val="42FE7852"/>
    <w:rsid w:val="42FF4283"/>
    <w:rsid w:val="431D0F1F"/>
    <w:rsid w:val="4328344D"/>
    <w:rsid w:val="434CB556"/>
    <w:rsid w:val="435DA21B"/>
    <w:rsid w:val="436A0A66"/>
    <w:rsid w:val="437AD1DC"/>
    <w:rsid w:val="4395D34B"/>
    <w:rsid w:val="43C68AC7"/>
    <w:rsid w:val="43EB3DF4"/>
    <w:rsid w:val="43FDE97E"/>
    <w:rsid w:val="4408F709"/>
    <w:rsid w:val="44090085"/>
    <w:rsid w:val="4414B495"/>
    <w:rsid w:val="44196F5A"/>
    <w:rsid w:val="441F5C8A"/>
    <w:rsid w:val="444364D6"/>
    <w:rsid w:val="447BEFB4"/>
    <w:rsid w:val="4482DACF"/>
    <w:rsid w:val="44902A44"/>
    <w:rsid w:val="449652C8"/>
    <w:rsid w:val="44A7FB57"/>
    <w:rsid w:val="44AA40E6"/>
    <w:rsid w:val="44BD9089"/>
    <w:rsid w:val="44CEF093"/>
    <w:rsid w:val="44D3D43E"/>
    <w:rsid w:val="44F3B3E9"/>
    <w:rsid w:val="44FB8D60"/>
    <w:rsid w:val="44FC0344"/>
    <w:rsid w:val="4511B08B"/>
    <w:rsid w:val="4514378F"/>
    <w:rsid w:val="4521F6B9"/>
    <w:rsid w:val="45497236"/>
    <w:rsid w:val="4561E7B2"/>
    <w:rsid w:val="4581483C"/>
    <w:rsid w:val="458D929F"/>
    <w:rsid w:val="45AB788D"/>
    <w:rsid w:val="45AF6931"/>
    <w:rsid w:val="45B3B299"/>
    <w:rsid w:val="45D06010"/>
    <w:rsid w:val="45EA1CFC"/>
    <w:rsid w:val="45F318C0"/>
    <w:rsid w:val="45F69178"/>
    <w:rsid w:val="4601266D"/>
    <w:rsid w:val="460DE811"/>
    <w:rsid w:val="461A8DCD"/>
    <w:rsid w:val="461E000E"/>
    <w:rsid w:val="463EA462"/>
    <w:rsid w:val="4642321E"/>
    <w:rsid w:val="464418D9"/>
    <w:rsid w:val="4668E447"/>
    <w:rsid w:val="46719288"/>
    <w:rsid w:val="4692A22B"/>
    <w:rsid w:val="46A8D211"/>
    <w:rsid w:val="46B95272"/>
    <w:rsid w:val="46C8D8DF"/>
    <w:rsid w:val="46D3A73C"/>
    <w:rsid w:val="46DCE64E"/>
    <w:rsid w:val="46E4EE53"/>
    <w:rsid w:val="46FD27D8"/>
    <w:rsid w:val="47024477"/>
    <w:rsid w:val="47180C5F"/>
    <w:rsid w:val="471C1EB4"/>
    <w:rsid w:val="471F2DB0"/>
    <w:rsid w:val="4723F129"/>
    <w:rsid w:val="47320798"/>
    <w:rsid w:val="4733C0A3"/>
    <w:rsid w:val="47492A38"/>
    <w:rsid w:val="47736472"/>
    <w:rsid w:val="47737749"/>
    <w:rsid w:val="478035C4"/>
    <w:rsid w:val="47844478"/>
    <w:rsid w:val="478CBC53"/>
    <w:rsid w:val="479800AE"/>
    <w:rsid w:val="47D1EF57"/>
    <w:rsid w:val="47D4A767"/>
    <w:rsid w:val="47DBA4F8"/>
    <w:rsid w:val="485B6188"/>
    <w:rsid w:val="4861AE2A"/>
    <w:rsid w:val="4869633C"/>
    <w:rsid w:val="486ED27F"/>
    <w:rsid w:val="48753FC0"/>
    <w:rsid w:val="48845D60"/>
    <w:rsid w:val="489773FE"/>
    <w:rsid w:val="48A74AD4"/>
    <w:rsid w:val="48AF0E30"/>
    <w:rsid w:val="48B3C74A"/>
    <w:rsid w:val="48DA1CA7"/>
    <w:rsid w:val="48E1A6C5"/>
    <w:rsid w:val="48EB6E0E"/>
    <w:rsid w:val="48FC4E49"/>
    <w:rsid w:val="492C728F"/>
    <w:rsid w:val="492EE75C"/>
    <w:rsid w:val="496AA5BA"/>
    <w:rsid w:val="4977486A"/>
    <w:rsid w:val="498F67A0"/>
    <w:rsid w:val="499C14B7"/>
    <w:rsid w:val="49AA2DA5"/>
    <w:rsid w:val="49B19AE2"/>
    <w:rsid w:val="49C0BA2E"/>
    <w:rsid w:val="49DA3F86"/>
    <w:rsid w:val="4A0079A1"/>
    <w:rsid w:val="4A0FED3D"/>
    <w:rsid w:val="4A26F35C"/>
    <w:rsid w:val="4A33445F"/>
    <w:rsid w:val="4A428734"/>
    <w:rsid w:val="4A46E7C6"/>
    <w:rsid w:val="4A5B8682"/>
    <w:rsid w:val="4A835EA1"/>
    <w:rsid w:val="4AE50B27"/>
    <w:rsid w:val="4AE6897B"/>
    <w:rsid w:val="4B2799BD"/>
    <w:rsid w:val="4B3AC058"/>
    <w:rsid w:val="4B3C33AA"/>
    <w:rsid w:val="4B4503AB"/>
    <w:rsid w:val="4B66D611"/>
    <w:rsid w:val="4B72E6C3"/>
    <w:rsid w:val="4B73B522"/>
    <w:rsid w:val="4B75BBE5"/>
    <w:rsid w:val="4B7F1550"/>
    <w:rsid w:val="4BACE082"/>
    <w:rsid w:val="4BBF9996"/>
    <w:rsid w:val="4BE31E24"/>
    <w:rsid w:val="4BEAE8BE"/>
    <w:rsid w:val="4BFAEA0D"/>
    <w:rsid w:val="4C0209F2"/>
    <w:rsid w:val="4C027F60"/>
    <w:rsid w:val="4C04DACC"/>
    <w:rsid w:val="4C060EE7"/>
    <w:rsid w:val="4C14A9E2"/>
    <w:rsid w:val="4C1D9D24"/>
    <w:rsid w:val="4C36925C"/>
    <w:rsid w:val="4C3DDD06"/>
    <w:rsid w:val="4C40AC88"/>
    <w:rsid w:val="4C61A718"/>
    <w:rsid w:val="4C65F827"/>
    <w:rsid w:val="4C70D442"/>
    <w:rsid w:val="4C809B21"/>
    <w:rsid w:val="4C81DD08"/>
    <w:rsid w:val="4C911A11"/>
    <w:rsid w:val="4CA6DE6E"/>
    <w:rsid w:val="4CB30E14"/>
    <w:rsid w:val="4CCEA561"/>
    <w:rsid w:val="4CE5C522"/>
    <w:rsid w:val="4CE756F2"/>
    <w:rsid w:val="4CF46FA4"/>
    <w:rsid w:val="4D062117"/>
    <w:rsid w:val="4D20CF36"/>
    <w:rsid w:val="4D3BB327"/>
    <w:rsid w:val="4D48B0E3"/>
    <w:rsid w:val="4D739A19"/>
    <w:rsid w:val="4D96BA6E"/>
    <w:rsid w:val="4DA9298D"/>
    <w:rsid w:val="4DAE721C"/>
    <w:rsid w:val="4DB255DB"/>
    <w:rsid w:val="4DCB5D44"/>
    <w:rsid w:val="4DDC9F1C"/>
    <w:rsid w:val="4DE3CF7A"/>
    <w:rsid w:val="4DE69487"/>
    <w:rsid w:val="4DEA5428"/>
    <w:rsid w:val="4DF5F4FE"/>
    <w:rsid w:val="4E099A82"/>
    <w:rsid w:val="4E1CABE9"/>
    <w:rsid w:val="4E224170"/>
    <w:rsid w:val="4E56C4E3"/>
    <w:rsid w:val="4E5EE21C"/>
    <w:rsid w:val="4E6A760A"/>
    <w:rsid w:val="4E832753"/>
    <w:rsid w:val="4E86609A"/>
    <w:rsid w:val="4E904005"/>
    <w:rsid w:val="4E92B8A9"/>
    <w:rsid w:val="4EB2FD5B"/>
    <w:rsid w:val="4EC8F4EA"/>
    <w:rsid w:val="4ED12917"/>
    <w:rsid w:val="4F3A5B2A"/>
    <w:rsid w:val="4F76A9CE"/>
    <w:rsid w:val="4F879814"/>
    <w:rsid w:val="4F9091D1"/>
    <w:rsid w:val="4F9A1226"/>
    <w:rsid w:val="4F9C15B4"/>
    <w:rsid w:val="4FC34158"/>
    <w:rsid w:val="4FD056B1"/>
    <w:rsid w:val="4FF61D2B"/>
    <w:rsid w:val="500A1CB1"/>
    <w:rsid w:val="50265C57"/>
    <w:rsid w:val="50429188"/>
    <w:rsid w:val="50463B71"/>
    <w:rsid w:val="5054777D"/>
    <w:rsid w:val="508051A5"/>
    <w:rsid w:val="508C5881"/>
    <w:rsid w:val="50971DDE"/>
    <w:rsid w:val="50B3CE5E"/>
    <w:rsid w:val="50BED92F"/>
    <w:rsid w:val="50C21CE6"/>
    <w:rsid w:val="50E34432"/>
    <w:rsid w:val="50E460AC"/>
    <w:rsid w:val="511D8B03"/>
    <w:rsid w:val="5136500D"/>
    <w:rsid w:val="5138D255"/>
    <w:rsid w:val="514D1FDF"/>
    <w:rsid w:val="51615C43"/>
    <w:rsid w:val="516E752C"/>
    <w:rsid w:val="518E65A5"/>
    <w:rsid w:val="519272F8"/>
    <w:rsid w:val="51A8CD43"/>
    <w:rsid w:val="51B38474"/>
    <w:rsid w:val="51D6DEF3"/>
    <w:rsid w:val="51EA90CF"/>
    <w:rsid w:val="51EFC48F"/>
    <w:rsid w:val="521B9701"/>
    <w:rsid w:val="5226ECD6"/>
    <w:rsid w:val="525EA6C6"/>
    <w:rsid w:val="5277ECF1"/>
    <w:rsid w:val="528CCDA6"/>
    <w:rsid w:val="528D0876"/>
    <w:rsid w:val="529DFA87"/>
    <w:rsid w:val="52C099CD"/>
    <w:rsid w:val="52CEDA3C"/>
    <w:rsid w:val="52DBA9D6"/>
    <w:rsid w:val="53226B35"/>
    <w:rsid w:val="5323E518"/>
    <w:rsid w:val="5328C22B"/>
    <w:rsid w:val="53581075"/>
    <w:rsid w:val="53680E1D"/>
    <w:rsid w:val="5392CD93"/>
    <w:rsid w:val="53935561"/>
    <w:rsid w:val="53B51B91"/>
    <w:rsid w:val="53BC15B4"/>
    <w:rsid w:val="53C797D9"/>
    <w:rsid w:val="53CA0E2F"/>
    <w:rsid w:val="53D16940"/>
    <w:rsid w:val="53D78724"/>
    <w:rsid w:val="53DD9D80"/>
    <w:rsid w:val="53E90C9B"/>
    <w:rsid w:val="5403B898"/>
    <w:rsid w:val="541E1EE7"/>
    <w:rsid w:val="54307D62"/>
    <w:rsid w:val="543E44CD"/>
    <w:rsid w:val="544AE2D3"/>
    <w:rsid w:val="546A68BF"/>
    <w:rsid w:val="547ABF49"/>
    <w:rsid w:val="5497EE7D"/>
    <w:rsid w:val="549F90B7"/>
    <w:rsid w:val="54B33CE9"/>
    <w:rsid w:val="54C59EEE"/>
    <w:rsid w:val="54D0376C"/>
    <w:rsid w:val="54FB5D60"/>
    <w:rsid w:val="54FB85E7"/>
    <w:rsid w:val="5517D622"/>
    <w:rsid w:val="5525B789"/>
    <w:rsid w:val="5538366E"/>
    <w:rsid w:val="553C9182"/>
    <w:rsid w:val="5557BBF5"/>
    <w:rsid w:val="55AC4CC9"/>
    <w:rsid w:val="55AF8F2F"/>
    <w:rsid w:val="55B54A8D"/>
    <w:rsid w:val="55C7BDEA"/>
    <w:rsid w:val="55DA193E"/>
    <w:rsid w:val="55E5A76F"/>
    <w:rsid w:val="560B22C7"/>
    <w:rsid w:val="5619CC6F"/>
    <w:rsid w:val="563B13F7"/>
    <w:rsid w:val="56466F21"/>
    <w:rsid w:val="5653B0B8"/>
    <w:rsid w:val="5657CE8D"/>
    <w:rsid w:val="56A245EA"/>
    <w:rsid w:val="56AE891F"/>
    <w:rsid w:val="56BE1B2C"/>
    <w:rsid w:val="56C55ADE"/>
    <w:rsid w:val="56D27C5E"/>
    <w:rsid w:val="5707BEA9"/>
    <w:rsid w:val="57225C65"/>
    <w:rsid w:val="57631E28"/>
    <w:rsid w:val="5768631A"/>
    <w:rsid w:val="5771B797"/>
    <w:rsid w:val="57787022"/>
    <w:rsid w:val="578177D0"/>
    <w:rsid w:val="578C22EF"/>
    <w:rsid w:val="579B8770"/>
    <w:rsid w:val="57BCD8E6"/>
    <w:rsid w:val="57CFD3B4"/>
    <w:rsid w:val="57E7E9CD"/>
    <w:rsid w:val="580E3642"/>
    <w:rsid w:val="584464A7"/>
    <w:rsid w:val="584C4218"/>
    <w:rsid w:val="584CF2A2"/>
    <w:rsid w:val="588104DE"/>
    <w:rsid w:val="5884D4C0"/>
    <w:rsid w:val="588EFA4B"/>
    <w:rsid w:val="58A19A51"/>
    <w:rsid w:val="58CA888B"/>
    <w:rsid w:val="58DDE13F"/>
    <w:rsid w:val="58DE0CFB"/>
    <w:rsid w:val="58FA92D7"/>
    <w:rsid w:val="59005893"/>
    <w:rsid w:val="59041FD4"/>
    <w:rsid w:val="590A2BA0"/>
    <w:rsid w:val="590D48FF"/>
    <w:rsid w:val="590E4D7F"/>
    <w:rsid w:val="5916500C"/>
    <w:rsid w:val="591DC74A"/>
    <w:rsid w:val="592E4128"/>
    <w:rsid w:val="59346F48"/>
    <w:rsid w:val="5936C6A5"/>
    <w:rsid w:val="5938D026"/>
    <w:rsid w:val="5948CAD2"/>
    <w:rsid w:val="594D4867"/>
    <w:rsid w:val="595C63B0"/>
    <w:rsid w:val="598CDF50"/>
    <w:rsid w:val="5990BC99"/>
    <w:rsid w:val="59BA2D10"/>
    <w:rsid w:val="59C84272"/>
    <w:rsid w:val="59FE7C4F"/>
    <w:rsid w:val="5A00064F"/>
    <w:rsid w:val="5A008109"/>
    <w:rsid w:val="5A023DAF"/>
    <w:rsid w:val="5A10832C"/>
    <w:rsid w:val="5A567FB3"/>
    <w:rsid w:val="5A7146DE"/>
    <w:rsid w:val="5A9AFC51"/>
    <w:rsid w:val="5AB23367"/>
    <w:rsid w:val="5AB91892"/>
    <w:rsid w:val="5AF740A5"/>
    <w:rsid w:val="5AF79B57"/>
    <w:rsid w:val="5AF83411"/>
    <w:rsid w:val="5B0B9AD3"/>
    <w:rsid w:val="5B1E4C48"/>
    <w:rsid w:val="5B3CC659"/>
    <w:rsid w:val="5B6F1752"/>
    <w:rsid w:val="5B6F345B"/>
    <w:rsid w:val="5B70F23C"/>
    <w:rsid w:val="5B72DD81"/>
    <w:rsid w:val="5B7F7195"/>
    <w:rsid w:val="5B8C4DED"/>
    <w:rsid w:val="5BD26870"/>
    <w:rsid w:val="5BD5A29D"/>
    <w:rsid w:val="5C1D82FD"/>
    <w:rsid w:val="5C2758C7"/>
    <w:rsid w:val="5C300555"/>
    <w:rsid w:val="5C46A4C8"/>
    <w:rsid w:val="5C5C0328"/>
    <w:rsid w:val="5C722D7B"/>
    <w:rsid w:val="5C72B508"/>
    <w:rsid w:val="5CB5469A"/>
    <w:rsid w:val="5CBAE1AD"/>
    <w:rsid w:val="5CED3BA7"/>
    <w:rsid w:val="5D17D5CA"/>
    <w:rsid w:val="5D19B196"/>
    <w:rsid w:val="5D499494"/>
    <w:rsid w:val="5D56DC8F"/>
    <w:rsid w:val="5D5A132A"/>
    <w:rsid w:val="5D680808"/>
    <w:rsid w:val="5DA9B4A0"/>
    <w:rsid w:val="5DB06431"/>
    <w:rsid w:val="5DF0B954"/>
    <w:rsid w:val="5DFC9A96"/>
    <w:rsid w:val="5E03000C"/>
    <w:rsid w:val="5E2EA65A"/>
    <w:rsid w:val="5E40DF80"/>
    <w:rsid w:val="5E53DA6E"/>
    <w:rsid w:val="5E600984"/>
    <w:rsid w:val="5E60C01F"/>
    <w:rsid w:val="5E6DE40E"/>
    <w:rsid w:val="5E7BB3E1"/>
    <w:rsid w:val="5E8C6310"/>
    <w:rsid w:val="5E8E6A62"/>
    <w:rsid w:val="5E9B45F7"/>
    <w:rsid w:val="5EA0A12B"/>
    <w:rsid w:val="5EA60E72"/>
    <w:rsid w:val="5EC7B33F"/>
    <w:rsid w:val="5EE41887"/>
    <w:rsid w:val="5EE564F5"/>
    <w:rsid w:val="5EF2ACF0"/>
    <w:rsid w:val="5EF6DCF5"/>
    <w:rsid w:val="5F19B56E"/>
    <w:rsid w:val="5F21DA95"/>
    <w:rsid w:val="5F26A26B"/>
    <w:rsid w:val="5F3F1B58"/>
    <w:rsid w:val="5F61B8C1"/>
    <w:rsid w:val="5F66B532"/>
    <w:rsid w:val="5F8C89B5"/>
    <w:rsid w:val="5F922C9E"/>
    <w:rsid w:val="5FA288A8"/>
    <w:rsid w:val="5FC68EF0"/>
    <w:rsid w:val="5FCBA534"/>
    <w:rsid w:val="5FE570FC"/>
    <w:rsid w:val="5FF2826F"/>
    <w:rsid w:val="5FFD6AB9"/>
    <w:rsid w:val="5FFD6F05"/>
    <w:rsid w:val="601B0638"/>
    <w:rsid w:val="603E1708"/>
    <w:rsid w:val="6052D2C3"/>
    <w:rsid w:val="6059F528"/>
    <w:rsid w:val="605BD329"/>
    <w:rsid w:val="60926D15"/>
    <w:rsid w:val="60A53F49"/>
    <w:rsid w:val="60C10672"/>
    <w:rsid w:val="60C80040"/>
    <w:rsid w:val="60D70476"/>
    <w:rsid w:val="60E804F3"/>
    <w:rsid w:val="60ED86A6"/>
    <w:rsid w:val="60F937FB"/>
    <w:rsid w:val="610AB635"/>
    <w:rsid w:val="61285A16"/>
    <w:rsid w:val="61430226"/>
    <w:rsid w:val="61444DD9"/>
    <w:rsid w:val="61517B94"/>
    <w:rsid w:val="61526B29"/>
    <w:rsid w:val="615AD4FF"/>
    <w:rsid w:val="61D21334"/>
    <w:rsid w:val="61F9DA0F"/>
    <w:rsid w:val="6201E3B7"/>
    <w:rsid w:val="620E592E"/>
    <w:rsid w:val="620FC5BD"/>
    <w:rsid w:val="6233DCCE"/>
    <w:rsid w:val="625E3368"/>
    <w:rsid w:val="6268F161"/>
    <w:rsid w:val="6276DFA2"/>
    <w:rsid w:val="627AD25A"/>
    <w:rsid w:val="6292D52C"/>
    <w:rsid w:val="62B2DAFB"/>
    <w:rsid w:val="62C823A3"/>
    <w:rsid w:val="62DDECAC"/>
    <w:rsid w:val="62DF09E0"/>
    <w:rsid w:val="62F5E586"/>
    <w:rsid w:val="62FA9554"/>
    <w:rsid w:val="63091305"/>
    <w:rsid w:val="632608C3"/>
    <w:rsid w:val="63343142"/>
    <w:rsid w:val="63343EA8"/>
    <w:rsid w:val="6340EB42"/>
    <w:rsid w:val="63693017"/>
    <w:rsid w:val="63718E33"/>
    <w:rsid w:val="6371BD4D"/>
    <w:rsid w:val="6388866E"/>
    <w:rsid w:val="63AA298F"/>
    <w:rsid w:val="63B9DEEA"/>
    <w:rsid w:val="63CE7FD4"/>
    <w:rsid w:val="63CF6181"/>
    <w:rsid w:val="63D0ECB5"/>
    <w:rsid w:val="63D1E7E7"/>
    <w:rsid w:val="63DFD2AE"/>
    <w:rsid w:val="64168FF7"/>
    <w:rsid w:val="64180F33"/>
    <w:rsid w:val="6432EEF5"/>
    <w:rsid w:val="64363E36"/>
    <w:rsid w:val="644576CF"/>
    <w:rsid w:val="647400C0"/>
    <w:rsid w:val="64794ACD"/>
    <w:rsid w:val="64A029DB"/>
    <w:rsid w:val="64CE93A5"/>
    <w:rsid w:val="64D47775"/>
    <w:rsid w:val="64DF739E"/>
    <w:rsid w:val="6537B5CE"/>
    <w:rsid w:val="654626F4"/>
    <w:rsid w:val="655849EC"/>
    <w:rsid w:val="655FE791"/>
    <w:rsid w:val="65686FCF"/>
    <w:rsid w:val="6574A128"/>
    <w:rsid w:val="657CABCD"/>
    <w:rsid w:val="6594D905"/>
    <w:rsid w:val="659837E5"/>
    <w:rsid w:val="65BB7616"/>
    <w:rsid w:val="65C16F4F"/>
    <w:rsid w:val="65D307ED"/>
    <w:rsid w:val="65ECA1F1"/>
    <w:rsid w:val="65FBCB39"/>
    <w:rsid w:val="6603D778"/>
    <w:rsid w:val="664635ED"/>
    <w:rsid w:val="6646E947"/>
    <w:rsid w:val="665014F5"/>
    <w:rsid w:val="6682FE70"/>
    <w:rsid w:val="66836FFF"/>
    <w:rsid w:val="66857CE1"/>
    <w:rsid w:val="668E224C"/>
    <w:rsid w:val="66AC4A88"/>
    <w:rsid w:val="66B5D709"/>
    <w:rsid w:val="66C95C1C"/>
    <w:rsid w:val="66D0ECDA"/>
    <w:rsid w:val="66E82348"/>
    <w:rsid w:val="66FD0A89"/>
    <w:rsid w:val="6709AF03"/>
    <w:rsid w:val="671826FB"/>
    <w:rsid w:val="6762EB3F"/>
    <w:rsid w:val="67633E20"/>
    <w:rsid w:val="676C2AF1"/>
    <w:rsid w:val="6779B80E"/>
    <w:rsid w:val="6780A8E7"/>
    <w:rsid w:val="67975653"/>
    <w:rsid w:val="67979B9A"/>
    <w:rsid w:val="679DC1BD"/>
    <w:rsid w:val="67B2BE62"/>
    <w:rsid w:val="67B60134"/>
    <w:rsid w:val="67B86FDC"/>
    <w:rsid w:val="67CE60D7"/>
    <w:rsid w:val="67F40846"/>
    <w:rsid w:val="67F6D3A1"/>
    <w:rsid w:val="680C99B4"/>
    <w:rsid w:val="6839E9A6"/>
    <w:rsid w:val="6844B5FE"/>
    <w:rsid w:val="68481AE9"/>
    <w:rsid w:val="6852CBC2"/>
    <w:rsid w:val="686CBD3B"/>
    <w:rsid w:val="6882CBBA"/>
    <w:rsid w:val="68879512"/>
    <w:rsid w:val="68BC56DD"/>
    <w:rsid w:val="68C847A1"/>
    <w:rsid w:val="68CA1C33"/>
    <w:rsid w:val="68CE54B9"/>
    <w:rsid w:val="68E83FA9"/>
    <w:rsid w:val="68F45AFC"/>
    <w:rsid w:val="68FBE29E"/>
    <w:rsid w:val="6914139C"/>
    <w:rsid w:val="692D2AA1"/>
    <w:rsid w:val="69384A9E"/>
    <w:rsid w:val="694B4FC9"/>
    <w:rsid w:val="694FC473"/>
    <w:rsid w:val="695D8770"/>
    <w:rsid w:val="6987B5B7"/>
    <w:rsid w:val="698F77E4"/>
    <w:rsid w:val="69E653C2"/>
    <w:rsid w:val="69F917C8"/>
    <w:rsid w:val="69FB511C"/>
    <w:rsid w:val="6A10DF8A"/>
    <w:rsid w:val="6A1E58CE"/>
    <w:rsid w:val="6A2F47B1"/>
    <w:rsid w:val="6A4EC05B"/>
    <w:rsid w:val="6A664A6D"/>
    <w:rsid w:val="6A6B7C30"/>
    <w:rsid w:val="6AC439A5"/>
    <w:rsid w:val="6AC883E0"/>
    <w:rsid w:val="6ACD3B16"/>
    <w:rsid w:val="6AEE0F45"/>
    <w:rsid w:val="6AFC65F1"/>
    <w:rsid w:val="6B060199"/>
    <w:rsid w:val="6B1025B4"/>
    <w:rsid w:val="6B149FA9"/>
    <w:rsid w:val="6B386A6B"/>
    <w:rsid w:val="6B65017E"/>
    <w:rsid w:val="6B664C5C"/>
    <w:rsid w:val="6B7BC13B"/>
    <w:rsid w:val="6B87497D"/>
    <w:rsid w:val="6B918B00"/>
    <w:rsid w:val="6B9A16B9"/>
    <w:rsid w:val="6BA01CCF"/>
    <w:rsid w:val="6BA65D3F"/>
    <w:rsid w:val="6BA8FA76"/>
    <w:rsid w:val="6BC14B09"/>
    <w:rsid w:val="6C22FE70"/>
    <w:rsid w:val="6C2CA2B7"/>
    <w:rsid w:val="6C3061B8"/>
    <w:rsid w:val="6C4B251A"/>
    <w:rsid w:val="6C62BED9"/>
    <w:rsid w:val="6C691CCD"/>
    <w:rsid w:val="6C80EFA8"/>
    <w:rsid w:val="6C8BB547"/>
    <w:rsid w:val="6C926875"/>
    <w:rsid w:val="6CAE5CA4"/>
    <w:rsid w:val="6CB1AFD4"/>
    <w:rsid w:val="6CBBC1F6"/>
    <w:rsid w:val="6CC1BAE6"/>
    <w:rsid w:val="6CC94EB6"/>
    <w:rsid w:val="6CE11F83"/>
    <w:rsid w:val="6CE310E0"/>
    <w:rsid w:val="6CFB411E"/>
    <w:rsid w:val="6CFFD240"/>
    <w:rsid w:val="6D235AB1"/>
    <w:rsid w:val="6D3E119A"/>
    <w:rsid w:val="6D3EA4DF"/>
    <w:rsid w:val="6D4B4749"/>
    <w:rsid w:val="6D73A490"/>
    <w:rsid w:val="6D7BC18B"/>
    <w:rsid w:val="6D8E08EB"/>
    <w:rsid w:val="6DB3F51B"/>
    <w:rsid w:val="6DB81B3D"/>
    <w:rsid w:val="6DDF3F3E"/>
    <w:rsid w:val="6DE357BA"/>
    <w:rsid w:val="6DED4EFB"/>
    <w:rsid w:val="6DFAAE8B"/>
    <w:rsid w:val="6E0EE381"/>
    <w:rsid w:val="6E37710D"/>
    <w:rsid w:val="6E3DA25B"/>
    <w:rsid w:val="6E3DADB3"/>
    <w:rsid w:val="6E51C31F"/>
    <w:rsid w:val="6E778D59"/>
    <w:rsid w:val="6E89CC2F"/>
    <w:rsid w:val="6E8EE1FA"/>
    <w:rsid w:val="6EA0FAB3"/>
    <w:rsid w:val="6ECB0C8F"/>
    <w:rsid w:val="6ED944E7"/>
    <w:rsid w:val="6F03B718"/>
    <w:rsid w:val="6F06ACAC"/>
    <w:rsid w:val="6F1CB4A5"/>
    <w:rsid w:val="6F31C0B2"/>
    <w:rsid w:val="6F5D4997"/>
    <w:rsid w:val="6F6F61D9"/>
    <w:rsid w:val="6FB05D9C"/>
    <w:rsid w:val="6FCE6DB0"/>
    <w:rsid w:val="6FFE9AFE"/>
    <w:rsid w:val="701FDDF6"/>
    <w:rsid w:val="70242DC9"/>
    <w:rsid w:val="70259C90"/>
    <w:rsid w:val="70471D23"/>
    <w:rsid w:val="707C3AA0"/>
    <w:rsid w:val="70920787"/>
    <w:rsid w:val="70B4DAE8"/>
    <w:rsid w:val="70BE2E09"/>
    <w:rsid w:val="70DF2661"/>
    <w:rsid w:val="70DFE721"/>
    <w:rsid w:val="70F1CEEE"/>
    <w:rsid w:val="70F99820"/>
    <w:rsid w:val="7118C113"/>
    <w:rsid w:val="71275DF9"/>
    <w:rsid w:val="71291237"/>
    <w:rsid w:val="712CFF06"/>
    <w:rsid w:val="7147927E"/>
    <w:rsid w:val="71607719"/>
    <w:rsid w:val="7195073F"/>
    <w:rsid w:val="719A6B5F"/>
    <w:rsid w:val="71A2E720"/>
    <w:rsid w:val="71BBAE57"/>
    <w:rsid w:val="71D8C353"/>
    <w:rsid w:val="71E022A3"/>
    <w:rsid w:val="71F8F4D3"/>
    <w:rsid w:val="720847E1"/>
    <w:rsid w:val="7229B06A"/>
    <w:rsid w:val="7238E61F"/>
    <w:rsid w:val="728DB1D7"/>
    <w:rsid w:val="7299C0DD"/>
    <w:rsid w:val="72A25D0A"/>
    <w:rsid w:val="72E20150"/>
    <w:rsid w:val="72E9436E"/>
    <w:rsid w:val="72ED72F5"/>
    <w:rsid w:val="72EFC03B"/>
    <w:rsid w:val="72F6A024"/>
    <w:rsid w:val="72FFD8B8"/>
    <w:rsid w:val="73151AEC"/>
    <w:rsid w:val="7335D20F"/>
    <w:rsid w:val="7336A94F"/>
    <w:rsid w:val="738B3836"/>
    <w:rsid w:val="739BC07A"/>
    <w:rsid w:val="73ABE058"/>
    <w:rsid w:val="73ADB2F2"/>
    <w:rsid w:val="73B14DDB"/>
    <w:rsid w:val="73BD06B4"/>
    <w:rsid w:val="73BD31FC"/>
    <w:rsid w:val="73DA5A4D"/>
    <w:rsid w:val="73DF11DD"/>
    <w:rsid w:val="73E3C08E"/>
    <w:rsid w:val="73FE9E24"/>
    <w:rsid w:val="73FEECBC"/>
    <w:rsid w:val="740EFCA7"/>
    <w:rsid w:val="7413967A"/>
    <w:rsid w:val="74159B84"/>
    <w:rsid w:val="746214F1"/>
    <w:rsid w:val="747316D4"/>
    <w:rsid w:val="7486588D"/>
    <w:rsid w:val="74ACE3DF"/>
    <w:rsid w:val="74B6876A"/>
    <w:rsid w:val="74C1DC7A"/>
    <w:rsid w:val="74C6C217"/>
    <w:rsid w:val="75298C72"/>
    <w:rsid w:val="75377EB9"/>
    <w:rsid w:val="7546B241"/>
    <w:rsid w:val="757E43F4"/>
    <w:rsid w:val="75863A0D"/>
    <w:rsid w:val="758CB90C"/>
    <w:rsid w:val="758DA00F"/>
    <w:rsid w:val="759CED1B"/>
    <w:rsid w:val="75A12CD6"/>
    <w:rsid w:val="75ABF5E2"/>
    <w:rsid w:val="75BF67C0"/>
    <w:rsid w:val="75C00DF6"/>
    <w:rsid w:val="75C3E734"/>
    <w:rsid w:val="75D7171B"/>
    <w:rsid w:val="75E3EC70"/>
    <w:rsid w:val="75F7A3B6"/>
    <w:rsid w:val="761B6039"/>
    <w:rsid w:val="76332C7E"/>
    <w:rsid w:val="7651FBF8"/>
    <w:rsid w:val="7686928A"/>
    <w:rsid w:val="768E211D"/>
    <w:rsid w:val="76997D06"/>
    <w:rsid w:val="76A90921"/>
    <w:rsid w:val="76B09C03"/>
    <w:rsid w:val="76B79362"/>
    <w:rsid w:val="76C2E4F4"/>
    <w:rsid w:val="76DE8A76"/>
    <w:rsid w:val="76E1A7E3"/>
    <w:rsid w:val="77006972"/>
    <w:rsid w:val="771A1455"/>
    <w:rsid w:val="7725EE42"/>
    <w:rsid w:val="773EB488"/>
    <w:rsid w:val="7745DFA2"/>
    <w:rsid w:val="774C6D48"/>
    <w:rsid w:val="7750E7D9"/>
    <w:rsid w:val="7753FCCE"/>
    <w:rsid w:val="776BF2B1"/>
    <w:rsid w:val="77A0151B"/>
    <w:rsid w:val="77A296AD"/>
    <w:rsid w:val="77AE28E2"/>
    <w:rsid w:val="77CA81CA"/>
    <w:rsid w:val="77F7C0A3"/>
    <w:rsid w:val="781AC8F5"/>
    <w:rsid w:val="784804D7"/>
    <w:rsid w:val="78570A34"/>
    <w:rsid w:val="7858DDB9"/>
    <w:rsid w:val="786DB778"/>
    <w:rsid w:val="786F3CA4"/>
    <w:rsid w:val="7877FB8E"/>
    <w:rsid w:val="7883BED2"/>
    <w:rsid w:val="7899E702"/>
    <w:rsid w:val="789FE958"/>
    <w:rsid w:val="78C807CE"/>
    <w:rsid w:val="78F8BF03"/>
    <w:rsid w:val="79202D85"/>
    <w:rsid w:val="7926715E"/>
    <w:rsid w:val="79583602"/>
    <w:rsid w:val="796F9C7D"/>
    <w:rsid w:val="79872BBA"/>
    <w:rsid w:val="79A5C707"/>
    <w:rsid w:val="79DAE164"/>
    <w:rsid w:val="79EB5164"/>
    <w:rsid w:val="79FE6D16"/>
    <w:rsid w:val="7A13CBEF"/>
    <w:rsid w:val="7A38FF3B"/>
    <w:rsid w:val="7A3CB9D6"/>
    <w:rsid w:val="7A4E8178"/>
    <w:rsid w:val="7A565E25"/>
    <w:rsid w:val="7A6904BE"/>
    <w:rsid w:val="7A6BD38E"/>
    <w:rsid w:val="7A6CD7A7"/>
    <w:rsid w:val="7AC496EC"/>
    <w:rsid w:val="7AC9E17B"/>
    <w:rsid w:val="7B127459"/>
    <w:rsid w:val="7B5084AA"/>
    <w:rsid w:val="7B767E08"/>
    <w:rsid w:val="7B8EAAF6"/>
    <w:rsid w:val="7B90388D"/>
    <w:rsid w:val="7BAB848D"/>
    <w:rsid w:val="7BBA2467"/>
    <w:rsid w:val="7BD187C4"/>
    <w:rsid w:val="7BDC5334"/>
    <w:rsid w:val="7BE66176"/>
    <w:rsid w:val="7C1F5463"/>
    <w:rsid w:val="7C2017D0"/>
    <w:rsid w:val="7C35EF73"/>
    <w:rsid w:val="7C4A48F9"/>
    <w:rsid w:val="7C4E9799"/>
    <w:rsid w:val="7C8D4CA9"/>
    <w:rsid w:val="7C9A5C07"/>
    <w:rsid w:val="7C9ECC26"/>
    <w:rsid w:val="7CC1EE58"/>
    <w:rsid w:val="7CD10B11"/>
    <w:rsid w:val="7CD1D3FC"/>
    <w:rsid w:val="7CECEA3A"/>
    <w:rsid w:val="7D36264A"/>
    <w:rsid w:val="7D42A2C0"/>
    <w:rsid w:val="7D4B6CB1"/>
    <w:rsid w:val="7D7DEB4D"/>
    <w:rsid w:val="7D9C3004"/>
    <w:rsid w:val="7D9C3E2D"/>
    <w:rsid w:val="7DA49895"/>
    <w:rsid w:val="7DBCD071"/>
    <w:rsid w:val="7DC1C3D7"/>
    <w:rsid w:val="7DD0E6BC"/>
    <w:rsid w:val="7DDB3435"/>
    <w:rsid w:val="7DEB07FB"/>
    <w:rsid w:val="7DF77C22"/>
    <w:rsid w:val="7E07845C"/>
    <w:rsid w:val="7E27D279"/>
    <w:rsid w:val="7E49D414"/>
    <w:rsid w:val="7E85C888"/>
    <w:rsid w:val="7EA2007E"/>
    <w:rsid w:val="7EC534D9"/>
    <w:rsid w:val="7EC64BB8"/>
    <w:rsid w:val="7ECB7A67"/>
    <w:rsid w:val="7F0E89D7"/>
    <w:rsid w:val="7F419F63"/>
    <w:rsid w:val="7F45A7FA"/>
    <w:rsid w:val="7F50E6ED"/>
    <w:rsid w:val="7F63E57B"/>
    <w:rsid w:val="7F6C9998"/>
    <w:rsid w:val="7F8A8480"/>
    <w:rsid w:val="7F8E5BF3"/>
    <w:rsid w:val="7FAF19E5"/>
    <w:rsid w:val="7FB7F1E4"/>
    <w:rsid w:val="7FC2934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0311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uiPriority="34" w:qFormat="1"/>
    <w:lsdException w:name="Quote" w:semiHidden="1" w:qFormat="1"/>
    <w:lsdException w:name="Intense Quote" w:semiHidden="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emiHidden/>
    <w:qFormat/>
    <w:locked/>
    <w:rsid w:val="00295A6F"/>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semiHidden/>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rsid w:val="00060076"/>
    <w:rPr>
      <w:rFonts w:eastAsiaTheme="minorEastAsia" w:cs="Arial"/>
      <w:kern w:val="1"/>
      <w:sz w:val="20"/>
      <w:szCs w:val="20"/>
      <w:lang w:eastAsia="ar-SA"/>
    </w:rPr>
  </w:style>
  <w:style w:type="paragraph" w:styleId="Stopka">
    <w:name w:val="footer"/>
    <w:basedOn w:val="Normalny"/>
    <w:link w:val="StopkaZnak"/>
    <w:uiPriority w:val="99"/>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numbering" w:customStyle="1" w:styleId="Bezlisty1">
    <w:name w:val="Bez listy1"/>
    <w:next w:val="Bezlisty"/>
    <w:uiPriority w:val="99"/>
    <w:semiHidden/>
    <w:unhideWhenUsed/>
    <w:rsid w:val="00D86BAF"/>
  </w:style>
  <w:style w:type="character" w:customStyle="1" w:styleId="Hipercze1">
    <w:name w:val="Hiperłącze1"/>
    <w:basedOn w:val="Domylnaczcionkaakapitu"/>
    <w:uiPriority w:val="99"/>
    <w:unhideWhenUsed/>
    <w:rsid w:val="00D86BAF"/>
    <w:rPr>
      <w:color w:val="0563C1"/>
      <w:u w:val="single"/>
    </w:rPr>
  </w:style>
  <w:style w:type="paragraph" w:styleId="Akapitzlist">
    <w:name w:val="List Paragraph"/>
    <w:basedOn w:val="Normalny"/>
    <w:uiPriority w:val="34"/>
    <w:qFormat/>
    <w:rsid w:val="00D86BAF"/>
    <w:pPr>
      <w:widowControl/>
      <w:autoSpaceDE/>
      <w:autoSpaceDN/>
      <w:adjustRightInd/>
      <w:spacing w:after="160" w:line="252" w:lineRule="auto"/>
      <w:ind w:left="720"/>
      <w:contextualSpacing/>
    </w:pPr>
    <w:rPr>
      <w:rFonts w:ascii="Calibri" w:eastAsia="Calibri" w:hAnsi="Calibri" w:cs="Calibri"/>
      <w:sz w:val="22"/>
      <w:szCs w:val="22"/>
      <w:lang w:eastAsia="en-US"/>
    </w:rPr>
  </w:style>
  <w:style w:type="paragraph" w:styleId="Tekstprzypisukocowego">
    <w:name w:val="endnote text"/>
    <w:basedOn w:val="Normalny"/>
    <w:link w:val="TekstprzypisukocowegoZnak"/>
    <w:uiPriority w:val="99"/>
    <w:semiHidden/>
    <w:unhideWhenUsed/>
    <w:rsid w:val="00D86BAF"/>
    <w:pPr>
      <w:widowControl/>
      <w:autoSpaceDE/>
      <w:autoSpaceDN/>
      <w:adjustRightInd/>
      <w:spacing w:line="240" w:lineRule="auto"/>
    </w:pPr>
    <w:rPr>
      <w:rFonts w:ascii="Calibri" w:eastAsia="Calibri" w:hAnsi="Calibri" w:cs="Calibri"/>
      <w:sz w:val="20"/>
      <w:lang w:eastAsia="en-US"/>
    </w:rPr>
  </w:style>
  <w:style w:type="character" w:customStyle="1" w:styleId="TekstprzypisukocowegoZnak">
    <w:name w:val="Tekst przypisu końcowego Znak"/>
    <w:basedOn w:val="Domylnaczcionkaakapitu"/>
    <w:link w:val="Tekstprzypisukocowego"/>
    <w:uiPriority w:val="99"/>
    <w:semiHidden/>
    <w:rsid w:val="00D86BAF"/>
    <w:rPr>
      <w:rFonts w:ascii="Calibri" w:eastAsia="Calibri" w:hAnsi="Calibri" w:cs="Calibri"/>
      <w:sz w:val="20"/>
      <w:szCs w:val="20"/>
      <w:lang w:eastAsia="en-US"/>
    </w:rPr>
  </w:style>
  <w:style w:type="character" w:styleId="Odwoanieprzypisukocowego">
    <w:name w:val="endnote reference"/>
    <w:basedOn w:val="Domylnaczcionkaakapitu"/>
    <w:uiPriority w:val="99"/>
    <w:semiHidden/>
    <w:unhideWhenUsed/>
    <w:rsid w:val="00D86BAF"/>
    <w:rPr>
      <w:vertAlign w:val="superscript"/>
    </w:rPr>
  </w:style>
  <w:style w:type="paragraph" w:styleId="Poprawka">
    <w:name w:val="Revision"/>
    <w:hidden/>
    <w:uiPriority w:val="99"/>
    <w:semiHidden/>
    <w:rsid w:val="00D86BAF"/>
    <w:pPr>
      <w:spacing w:line="240" w:lineRule="auto"/>
    </w:pPr>
    <w:rPr>
      <w:rFonts w:ascii="Calibri" w:eastAsia="Calibri" w:hAnsi="Calibri" w:cs="Calibri"/>
      <w:sz w:val="22"/>
      <w:szCs w:val="22"/>
      <w:lang w:eastAsia="en-US"/>
    </w:rPr>
  </w:style>
  <w:style w:type="character" w:styleId="Hipercze">
    <w:name w:val="Hyperlink"/>
    <w:basedOn w:val="Domylnaczcionkaakapitu"/>
    <w:uiPriority w:val="99"/>
    <w:semiHidden/>
    <w:unhideWhenUsed/>
    <w:rsid w:val="00D86BA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dane.gov.p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0D2A428066ADA48B2128E08D49E6E42" ma:contentTypeVersion="1" ma:contentTypeDescription="Utwórz nowy dokument." ma:contentTypeScope="" ma:versionID="3b630e71555fefea715ddabb94944375">
  <xsd:schema xmlns:xsd="http://www.w3.org/2001/XMLSchema" xmlns:xs="http://www.w3.org/2001/XMLSchema" xmlns:p="http://schemas.microsoft.com/office/2006/metadata/properties" xmlns:ns2="17f5f43c-fc36-40d4-b236-f92d20797028" targetNamespace="http://schemas.microsoft.com/office/2006/metadata/properties" ma:root="true" ma:fieldsID="ccdd9c9cc7ddcd8ae46ddb5131959a7a" ns2:_="">
    <xsd:import namespace="17f5f43c-fc36-40d4-b236-f92d2079702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f5f43c-fc36-40d4-b236-f92d207970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70669C4-F240-4BEE-A186-8FFD167760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f5f43c-fc36-40d4-b236-f92d207970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2727EF-BB68-4E6F-B0CF-3967B80BC834}">
  <ds:schemaRefs>
    <ds:schemaRef ds:uri="http://schemas.microsoft.com/sharepoint/v3/contenttype/forms"/>
  </ds:schemaRefs>
</ds:datastoreItem>
</file>

<file path=customXml/itemProps4.xml><?xml version="1.0" encoding="utf-8"?>
<ds:datastoreItem xmlns:ds="http://schemas.openxmlformats.org/officeDocument/2006/customXml" ds:itemID="{414ADBAB-F0B6-46AB-8F2F-569910BB9639}">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9CAAA5A5-2281-4441-8301-33E531EC6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3547</Words>
  <Characters>21287</Characters>
  <Application>Microsoft Office Word</Application>
  <DocSecurity>0</DocSecurity>
  <Lines>177</Lines>
  <Paragraphs>49</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24785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2023-05-10T07:46:00Z</dcterms:created>
  <dcterms:modified xsi:type="dcterms:W3CDTF">2023-05-10T07:49:00Z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0x01010030D2A428066ADA48B2128E08D49E6E42</vt:lpwstr>
  </property>
</Properties>
</file>